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47841" w:rsidRPr="00967CFB" w:rsidRDefault="00747841" w:rsidP="0074784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8A6627">
        <w:rPr>
          <w:rFonts w:ascii="Arial" w:hAnsi="Arial" w:cs="Arial"/>
          <w:b/>
          <w:bCs/>
          <w:sz w:val="28"/>
          <w:lang w:eastAsia="ko-KR"/>
        </w:rPr>
        <w:t>1954</w:t>
      </w:r>
    </w:p>
    <w:p w:rsidR="00747841" w:rsidRPr="009513AC" w:rsidRDefault="00747841" w:rsidP="0074784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9D2935">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D2935">
        <w:rPr>
          <w:sz w:val="22"/>
          <w:szCs w:val="22"/>
        </w:rPr>
        <w:t>Adaptation of Common Signals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F02B9A">
        <w:rPr>
          <w:lang w:val="en-US"/>
        </w:rPr>
        <w:t>RAN1 #</w:t>
      </w:r>
      <w:r w:rsidR="00747841">
        <w:rPr>
          <w:lang w:val="en-US"/>
        </w:rPr>
        <w:t>120</w:t>
      </w:r>
      <w:r w:rsidR="00F02B9A">
        <w:rPr>
          <w:lang w:val="en-US"/>
        </w:rPr>
        <w:t xml:space="preserve"> meeting, the following agreements on adaptation of common signal have been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DF70EC" w:rsidTr="00330A5A">
        <w:tc>
          <w:tcPr>
            <w:tcW w:w="9010" w:type="dxa"/>
          </w:tcPr>
          <w:p w:rsidR="00BD0E9D" w:rsidRPr="003D7502" w:rsidRDefault="00BD0E9D" w:rsidP="00BD0E9D">
            <w:pPr>
              <w:rPr>
                <w:b/>
                <w:bCs/>
                <w:sz w:val="20"/>
                <w:szCs w:val="20"/>
                <w:lang w:eastAsia="x-none"/>
              </w:rPr>
            </w:pPr>
            <w:r w:rsidRPr="003D7502">
              <w:rPr>
                <w:b/>
                <w:bCs/>
                <w:sz w:val="20"/>
                <w:szCs w:val="20"/>
                <w:highlight w:val="green"/>
                <w:lang w:eastAsia="x-none"/>
              </w:rPr>
              <w:t>Agreement</w:t>
            </w:r>
          </w:p>
          <w:p w:rsidR="00BD0E9D" w:rsidRPr="003D7502" w:rsidRDefault="00BD0E9D" w:rsidP="00BD0E9D">
            <w:pPr>
              <w:rPr>
                <w:sz w:val="20"/>
                <w:szCs w:val="20"/>
              </w:rPr>
            </w:pPr>
            <w:r w:rsidRPr="003D7502">
              <w:rPr>
                <w:sz w:val="20"/>
                <w:szCs w:val="20"/>
              </w:rPr>
              <w:t xml:space="preserve">For adaptation of PRACH in time-domain, for determining the additional PRACH resources in time-domain, </w:t>
            </w:r>
          </w:p>
          <w:p w:rsidR="00BD0E9D" w:rsidRPr="003D7502" w:rsidRDefault="00BD0E9D" w:rsidP="00BD0E9D">
            <w:pPr>
              <w:pStyle w:val="ListParagraph"/>
              <w:numPr>
                <w:ilvl w:val="0"/>
                <w:numId w:val="711"/>
              </w:numPr>
              <w:ind w:leftChars="0" w:right="150"/>
              <w:rPr>
                <w:rFonts w:ascii="Times New Roman" w:hAnsi="Times New Roman"/>
                <w:szCs w:val="20"/>
                <w:lang w:val="en-US" w:eastAsia="en-US"/>
              </w:rPr>
            </w:pPr>
            <w:r w:rsidRPr="003D7502">
              <w:rPr>
                <w:rFonts w:ascii="Times New Roman" w:hAnsi="Times New Roman"/>
                <w:szCs w:val="20"/>
              </w:rPr>
              <w:t>When an additional RO is overlapped with legacy valid RO in both time and frequency domain, the additional RO is invalid before the SSB-RO mapping</w:t>
            </w:r>
          </w:p>
          <w:p w:rsidR="00BD0E9D" w:rsidRPr="003D7502" w:rsidRDefault="00BD0E9D" w:rsidP="00BD0E9D">
            <w:pPr>
              <w:pStyle w:val="ListParagraph"/>
              <w:numPr>
                <w:ilvl w:val="1"/>
                <w:numId w:val="711"/>
              </w:numPr>
              <w:ind w:leftChars="0" w:right="150"/>
              <w:rPr>
                <w:rFonts w:ascii="Times New Roman" w:hAnsi="Times New Roman"/>
                <w:szCs w:val="20"/>
                <w:lang w:val="en-US" w:eastAsia="en-US"/>
              </w:rPr>
            </w:pPr>
            <w:r w:rsidRPr="003D7502">
              <w:rPr>
                <w:rFonts w:ascii="Times New Roman" w:hAnsi="Times New Roman"/>
                <w:szCs w:val="20"/>
              </w:rPr>
              <w:t>Note: the overlapped RO for legacy resource is not impacted</w:t>
            </w:r>
          </w:p>
          <w:p w:rsidR="00BD0E9D" w:rsidRPr="003D7502" w:rsidRDefault="00BD0E9D" w:rsidP="00BD0E9D">
            <w:pPr>
              <w:pStyle w:val="ListParagraph"/>
              <w:numPr>
                <w:ilvl w:val="1"/>
                <w:numId w:val="711"/>
              </w:numPr>
              <w:ind w:leftChars="0" w:right="150"/>
              <w:rPr>
                <w:rFonts w:ascii="Times New Roman" w:hAnsi="Times New Roman"/>
                <w:szCs w:val="20"/>
                <w:lang w:val="en-US" w:eastAsia="en-US"/>
              </w:rPr>
            </w:pPr>
            <w:r w:rsidRPr="003D7502">
              <w:rPr>
                <w:rFonts w:ascii="Times New Roman" w:hAnsi="Times New Roman"/>
                <w:szCs w:val="20"/>
              </w:rPr>
              <w:t>FFS: Clarification on configuration of legacy ROs</w:t>
            </w:r>
          </w:p>
          <w:p w:rsidR="00BD0E9D" w:rsidRPr="003D7502" w:rsidRDefault="00BD0E9D" w:rsidP="00BD0E9D">
            <w:pPr>
              <w:rPr>
                <w:sz w:val="20"/>
                <w:szCs w:val="20"/>
                <w:lang w:eastAsia="x-none"/>
              </w:rPr>
            </w:pPr>
          </w:p>
          <w:p w:rsidR="00BD0E9D" w:rsidRPr="003D7502" w:rsidRDefault="00BD0E9D" w:rsidP="00BD0E9D">
            <w:pPr>
              <w:rPr>
                <w:b/>
                <w:bCs/>
                <w:sz w:val="20"/>
                <w:szCs w:val="20"/>
              </w:rPr>
            </w:pPr>
            <w:r w:rsidRPr="003D7502">
              <w:rPr>
                <w:b/>
                <w:bCs/>
                <w:sz w:val="20"/>
                <w:szCs w:val="20"/>
              </w:rPr>
              <w:t>Conclusion</w:t>
            </w:r>
          </w:p>
          <w:p w:rsidR="00BD0E9D" w:rsidRPr="003D7502" w:rsidRDefault="00BD0E9D" w:rsidP="00BD0E9D">
            <w:pPr>
              <w:rPr>
                <w:sz w:val="20"/>
                <w:szCs w:val="20"/>
              </w:rPr>
            </w:pPr>
            <w:r w:rsidRPr="003D7502">
              <w:rPr>
                <w:sz w:val="20"/>
                <w:szCs w:val="20"/>
              </w:rPr>
              <w:t>There is no RAN1 consensus to support the following in Rel-19</w:t>
            </w:r>
          </w:p>
          <w:p w:rsidR="00BD0E9D" w:rsidRPr="003D7502" w:rsidRDefault="00BD0E9D" w:rsidP="00BD0E9D">
            <w:pPr>
              <w:pStyle w:val="ListParagraph"/>
              <w:numPr>
                <w:ilvl w:val="0"/>
                <w:numId w:val="718"/>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New SSB burst periodicity values other than the legacy values (i.e., 5 ms, 10 ms, 20 ms, 40 ms, 80 ms, or 160 ms).</w:t>
            </w:r>
          </w:p>
          <w:p w:rsidR="00BD0E9D" w:rsidRPr="003D7502" w:rsidRDefault="00BD0E9D" w:rsidP="00BD0E9D">
            <w:pPr>
              <w:pStyle w:val="ListParagraph"/>
              <w:numPr>
                <w:ilvl w:val="0"/>
                <w:numId w:val="718"/>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 xml:space="preserve">New UE trigger </w:t>
            </w:r>
          </w:p>
          <w:p w:rsidR="00BD0E9D" w:rsidRPr="003D7502" w:rsidRDefault="00BD0E9D" w:rsidP="00BD0E9D">
            <w:pPr>
              <w:pStyle w:val="ListParagraph"/>
              <w:numPr>
                <w:ilvl w:val="0"/>
                <w:numId w:val="718"/>
              </w:numPr>
              <w:overflowPunct w:val="0"/>
              <w:autoSpaceDE w:val="0"/>
              <w:autoSpaceDN w:val="0"/>
              <w:adjustRightInd w:val="0"/>
              <w:ind w:leftChars="0"/>
              <w:contextualSpacing/>
              <w:jc w:val="both"/>
              <w:textAlignment w:val="baseline"/>
              <w:rPr>
                <w:rFonts w:ascii="Times New Roman" w:eastAsia="PMingLiU" w:hAnsi="Times New Roman"/>
                <w:szCs w:val="20"/>
                <w:lang w:eastAsia="zh-TW"/>
              </w:rPr>
            </w:pPr>
            <w:r w:rsidRPr="003D7502">
              <w:rPr>
                <w:rFonts w:ascii="Times New Roman" w:eastAsia="PMingLiU" w:hAnsi="Times New Roman"/>
                <w:szCs w:val="20"/>
                <w:lang w:eastAsia="zh-TW"/>
              </w:rPr>
              <w:t xml:space="preserve">Adapting the transmitted number of SSBs within a SSB burst </w:t>
            </w:r>
          </w:p>
          <w:p w:rsidR="00BD0E9D" w:rsidRPr="003D7502" w:rsidRDefault="00BD0E9D" w:rsidP="00BD0E9D">
            <w:pPr>
              <w:pStyle w:val="ListParagraph"/>
              <w:numPr>
                <w:ilvl w:val="0"/>
                <w:numId w:val="718"/>
              </w:numPr>
              <w:overflowPunct w:val="0"/>
              <w:autoSpaceDE w:val="0"/>
              <w:autoSpaceDN w:val="0"/>
              <w:adjustRightInd w:val="0"/>
              <w:ind w:leftChars="0"/>
              <w:contextualSpacing/>
              <w:jc w:val="both"/>
              <w:textAlignment w:val="baseline"/>
              <w:rPr>
                <w:rFonts w:ascii="Times New Roman" w:eastAsia="PMingLiU" w:hAnsi="Times New Roman"/>
                <w:szCs w:val="20"/>
                <w:lang w:eastAsia="zh-TW"/>
              </w:rPr>
            </w:pPr>
            <w:r w:rsidRPr="003D7502">
              <w:rPr>
                <w:rFonts w:ascii="Times New Roman" w:eastAsia="PMingLiU" w:hAnsi="Times New Roman"/>
                <w:szCs w:val="20"/>
                <w:lang w:eastAsia="zh-TW"/>
              </w:rPr>
              <w:t>Adaptation of the time domain positions of SSBs within a burst</w:t>
            </w:r>
          </w:p>
          <w:p w:rsidR="00BD0E9D" w:rsidRPr="003D7502" w:rsidRDefault="00BD0E9D" w:rsidP="00BD0E9D">
            <w:pPr>
              <w:rPr>
                <w:sz w:val="20"/>
                <w:szCs w:val="20"/>
              </w:rPr>
            </w:pPr>
          </w:p>
          <w:p w:rsidR="00BD0E9D" w:rsidRPr="003D7502" w:rsidRDefault="00BD0E9D" w:rsidP="00BD0E9D">
            <w:pPr>
              <w:rPr>
                <w:b/>
                <w:bCs/>
                <w:sz w:val="20"/>
                <w:szCs w:val="20"/>
              </w:rPr>
            </w:pPr>
            <w:r w:rsidRPr="003D7502">
              <w:rPr>
                <w:b/>
                <w:bCs/>
                <w:sz w:val="20"/>
                <w:szCs w:val="20"/>
              </w:rPr>
              <w:t>Conclusion</w:t>
            </w:r>
          </w:p>
          <w:p w:rsidR="00BD0E9D" w:rsidRPr="003D7502" w:rsidRDefault="00BD0E9D" w:rsidP="00BD0E9D">
            <w:pPr>
              <w:rPr>
                <w:sz w:val="20"/>
                <w:szCs w:val="20"/>
                <w:lang w:eastAsia="x-none"/>
              </w:rPr>
            </w:pPr>
            <w:r w:rsidRPr="003D7502">
              <w:rPr>
                <w:sz w:val="20"/>
                <w:szCs w:val="20"/>
                <w:lang w:eastAsia="x-none"/>
              </w:rPr>
              <w:t>There is no RAN1 consensus to support time domain adaptation for CD-SSB in Rel-19 for SCell</w:t>
            </w:r>
          </w:p>
          <w:p w:rsidR="00BD0E9D" w:rsidRPr="003D7502" w:rsidRDefault="00BD0E9D" w:rsidP="00BD0E9D">
            <w:pPr>
              <w:rPr>
                <w:sz w:val="20"/>
                <w:szCs w:val="20"/>
                <w:lang w:eastAsia="x-none"/>
              </w:rPr>
            </w:pPr>
          </w:p>
          <w:p w:rsidR="00BD0E9D" w:rsidRPr="003D7502" w:rsidRDefault="00BD0E9D" w:rsidP="00BD0E9D">
            <w:pPr>
              <w:rPr>
                <w:b/>
                <w:bCs/>
                <w:sz w:val="20"/>
                <w:szCs w:val="20"/>
                <w:lang w:eastAsia="x-none"/>
              </w:rPr>
            </w:pPr>
            <w:r w:rsidRPr="003D7502">
              <w:rPr>
                <w:b/>
                <w:bCs/>
                <w:sz w:val="20"/>
                <w:szCs w:val="20"/>
                <w:highlight w:val="green"/>
                <w:lang w:eastAsia="x-none"/>
              </w:rPr>
              <w:t>Agreement</w:t>
            </w:r>
          </w:p>
          <w:p w:rsidR="00BD0E9D" w:rsidRPr="003D7502" w:rsidRDefault="00BD0E9D" w:rsidP="00BD0E9D">
            <w:pPr>
              <w:rPr>
                <w:sz w:val="20"/>
                <w:szCs w:val="20"/>
              </w:rPr>
            </w:pPr>
            <w:r w:rsidRPr="003D7502">
              <w:rPr>
                <w:sz w:val="20"/>
                <w:szCs w:val="20"/>
              </w:rPr>
              <w:t>For adaptation of SSB in time-domain, support the following to adapt SSB burst periodicity for an SCell</w:t>
            </w:r>
          </w:p>
          <w:p w:rsidR="00BD0E9D" w:rsidRPr="003D7502" w:rsidRDefault="00BD0E9D" w:rsidP="00BD0E9D">
            <w:pPr>
              <w:pStyle w:val="ListParagraph"/>
              <w:numPr>
                <w:ilvl w:val="0"/>
                <w:numId w:val="477"/>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 xml:space="preserve">UE is configured with SSB burst periodicity using legacy signalling for the SCell </w:t>
            </w:r>
          </w:p>
          <w:p w:rsidR="00BD0E9D" w:rsidRPr="003D7502" w:rsidRDefault="00BD0E9D" w:rsidP="00BD0E9D">
            <w:pPr>
              <w:pStyle w:val="ListParagraph"/>
              <w:numPr>
                <w:ilvl w:val="0"/>
                <w:numId w:val="477"/>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UE is configured with X additional SSB burst periodicity for the SCell</w:t>
            </w:r>
          </w:p>
          <w:p w:rsidR="00BD0E9D" w:rsidRPr="003D7502" w:rsidRDefault="00BD0E9D" w:rsidP="00BD0E9D">
            <w:pPr>
              <w:pStyle w:val="ListParagraph"/>
              <w:numPr>
                <w:ilvl w:val="1"/>
                <w:numId w:val="477"/>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FFS: Value of X</w:t>
            </w:r>
          </w:p>
          <w:p w:rsidR="00BD0E9D" w:rsidRPr="003D7502" w:rsidRDefault="00BD0E9D" w:rsidP="00BD0E9D">
            <w:pPr>
              <w:pStyle w:val="ListParagraph"/>
              <w:numPr>
                <w:ilvl w:val="0"/>
                <w:numId w:val="477"/>
              </w:numPr>
              <w:overflowPunct w:val="0"/>
              <w:autoSpaceDE w:val="0"/>
              <w:autoSpaceDN w:val="0"/>
              <w:adjustRightInd w:val="0"/>
              <w:ind w:leftChars="0"/>
              <w:contextualSpacing/>
              <w:jc w:val="both"/>
              <w:textAlignment w:val="baseline"/>
              <w:rPr>
                <w:rFonts w:ascii="Times New Roman" w:hAnsi="Times New Roman"/>
                <w:color w:val="FF0000"/>
                <w:szCs w:val="20"/>
              </w:rPr>
            </w:pPr>
            <w:r w:rsidRPr="003D7502">
              <w:rPr>
                <w:rFonts w:ascii="Times New Roman" w:hAnsi="Times New Roman"/>
                <w:color w:val="FF0000"/>
                <w:szCs w:val="20"/>
              </w:rPr>
              <w:t>SSB occasions with larger periodicity are subset of the SSB occasions with shorter periodicity</w:t>
            </w:r>
          </w:p>
          <w:p w:rsidR="00BD0E9D" w:rsidRPr="003D7502" w:rsidRDefault="00BD0E9D" w:rsidP="00BD0E9D">
            <w:pPr>
              <w:pStyle w:val="ListParagraph"/>
              <w:numPr>
                <w:ilvl w:val="1"/>
                <w:numId w:val="694"/>
              </w:numPr>
              <w:overflowPunct w:val="0"/>
              <w:autoSpaceDE w:val="0"/>
              <w:autoSpaceDN w:val="0"/>
              <w:adjustRightInd w:val="0"/>
              <w:ind w:leftChars="0" w:left="1080"/>
              <w:contextualSpacing/>
              <w:jc w:val="both"/>
              <w:textAlignment w:val="baseline"/>
              <w:rPr>
                <w:rFonts w:ascii="Times New Roman" w:hAnsi="Times New Roman"/>
                <w:color w:val="FF0000"/>
                <w:szCs w:val="20"/>
              </w:rPr>
            </w:pPr>
            <w:r w:rsidRPr="003D7502">
              <w:rPr>
                <w:rFonts w:ascii="Times New Roman" w:hAnsi="Times New Roman"/>
                <w:color w:val="FF0000"/>
                <w:szCs w:val="20"/>
              </w:rPr>
              <w:t>FFS: Whether there is specification impact</w:t>
            </w:r>
          </w:p>
          <w:p w:rsidR="00BD0E9D" w:rsidRPr="003D7502" w:rsidRDefault="00BD0E9D" w:rsidP="00BD0E9D">
            <w:pPr>
              <w:pStyle w:val="ListParagraph"/>
              <w:numPr>
                <w:ilvl w:val="1"/>
                <w:numId w:val="694"/>
              </w:numPr>
              <w:overflowPunct w:val="0"/>
              <w:autoSpaceDE w:val="0"/>
              <w:autoSpaceDN w:val="0"/>
              <w:adjustRightInd w:val="0"/>
              <w:ind w:leftChars="0" w:left="1080"/>
              <w:contextualSpacing/>
              <w:jc w:val="both"/>
              <w:textAlignment w:val="baseline"/>
              <w:rPr>
                <w:rFonts w:ascii="Times New Roman" w:hAnsi="Times New Roman"/>
                <w:color w:val="FF0000"/>
                <w:szCs w:val="20"/>
              </w:rPr>
            </w:pPr>
            <w:r w:rsidRPr="003D7502">
              <w:rPr>
                <w:rFonts w:ascii="Times New Roman" w:hAnsi="Times New Roman"/>
                <w:color w:val="FF0000"/>
                <w:szCs w:val="20"/>
              </w:rPr>
              <w:t>Note: This does not impact the discussion on OD-SSB</w:t>
            </w:r>
          </w:p>
          <w:p w:rsidR="00BD0E9D" w:rsidRPr="003D7502" w:rsidRDefault="00BD0E9D" w:rsidP="00BD0E9D">
            <w:pPr>
              <w:pStyle w:val="ListParagraph"/>
              <w:numPr>
                <w:ilvl w:val="0"/>
                <w:numId w:val="477"/>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 xml:space="preserve">For switching the periodicity, down-select between </w:t>
            </w:r>
          </w:p>
          <w:p w:rsidR="00BD0E9D" w:rsidRPr="003D7502" w:rsidRDefault="00BD0E9D" w:rsidP="00BD0E9D">
            <w:pPr>
              <w:pStyle w:val="ListParagraph"/>
              <w:numPr>
                <w:ilvl w:val="1"/>
                <w:numId w:val="477"/>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 xml:space="preserve">(MAC-CE) </w:t>
            </w:r>
          </w:p>
          <w:p w:rsidR="00BD0E9D" w:rsidRPr="003D7502" w:rsidRDefault="00BD0E9D" w:rsidP="00BD0E9D">
            <w:pPr>
              <w:pStyle w:val="ListParagraph"/>
              <w:numPr>
                <w:ilvl w:val="2"/>
                <w:numId w:val="477"/>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MAC-CE details for SSB burst periodicity adaptation is up to RAN2.</w:t>
            </w:r>
          </w:p>
          <w:p w:rsidR="00BD0E9D" w:rsidRPr="003D7502" w:rsidRDefault="00BD0E9D" w:rsidP="00BD0E9D">
            <w:pPr>
              <w:pStyle w:val="ListParagraph"/>
              <w:numPr>
                <w:ilvl w:val="1"/>
                <w:numId w:val="477"/>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(DCI)</w:t>
            </w:r>
          </w:p>
          <w:p w:rsidR="00BD0E9D" w:rsidRPr="003D7502" w:rsidRDefault="00BD0E9D" w:rsidP="00BD0E9D">
            <w:pPr>
              <w:pStyle w:val="ListParagraph"/>
              <w:numPr>
                <w:ilvl w:val="2"/>
                <w:numId w:val="477"/>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Alt 1-3: DCI based signalling is used</w:t>
            </w:r>
          </w:p>
          <w:p w:rsidR="00BD0E9D" w:rsidRPr="003D7502" w:rsidRDefault="00BD0E9D" w:rsidP="00BD0E9D">
            <w:pPr>
              <w:rPr>
                <w:sz w:val="20"/>
                <w:szCs w:val="20"/>
                <w:lang w:eastAsia="x-none"/>
              </w:rPr>
            </w:pPr>
          </w:p>
          <w:p w:rsidR="00BD0E9D" w:rsidRPr="003D7502" w:rsidRDefault="00BD0E9D" w:rsidP="00BD0E9D">
            <w:pPr>
              <w:rPr>
                <w:b/>
                <w:bCs/>
                <w:sz w:val="20"/>
                <w:szCs w:val="20"/>
                <w:lang w:eastAsia="x-none"/>
              </w:rPr>
            </w:pPr>
            <w:r w:rsidRPr="003D7502">
              <w:rPr>
                <w:b/>
                <w:bCs/>
                <w:sz w:val="20"/>
                <w:szCs w:val="20"/>
                <w:highlight w:val="green"/>
                <w:lang w:eastAsia="x-none"/>
              </w:rPr>
              <w:t>Agreement</w:t>
            </w:r>
          </w:p>
          <w:p w:rsidR="00BD0E9D" w:rsidRPr="003D7502" w:rsidRDefault="00BD0E9D" w:rsidP="00BD0E9D">
            <w:pPr>
              <w:rPr>
                <w:sz w:val="20"/>
                <w:szCs w:val="20"/>
              </w:rPr>
            </w:pPr>
            <w:r w:rsidRPr="003D7502">
              <w:rPr>
                <w:sz w:val="20"/>
                <w:szCs w:val="20"/>
              </w:rPr>
              <w:t xml:space="preserve">For adaption of PRACH in time-domain, for a connected mode UE, support a 1-bit field in DCI 1_0 with C-RNTI used to trigger PRACH (i.e. PDCCH order) to indicate whether the additional PRACH resource(s) is available for the triggered PRACH. </w:t>
            </w:r>
          </w:p>
          <w:p w:rsidR="00BD0E9D" w:rsidRPr="003D7502" w:rsidRDefault="00BD0E9D" w:rsidP="00BD0E9D">
            <w:pPr>
              <w:pStyle w:val="ListParagraph"/>
              <w:numPr>
                <w:ilvl w:val="0"/>
                <w:numId w:val="477"/>
              </w:numPr>
              <w:ind w:leftChars="0"/>
              <w:rPr>
                <w:rFonts w:ascii="Times New Roman" w:hAnsi="Times New Roman"/>
                <w:szCs w:val="20"/>
              </w:rPr>
            </w:pPr>
            <w:r w:rsidRPr="003D7502">
              <w:rPr>
                <w:rFonts w:ascii="Times New Roman" w:hAnsi="Times New Roman"/>
                <w:szCs w:val="20"/>
              </w:rPr>
              <w:t>FFS: UE behaviour (e.g. applicable resources for PRACH mask index) when it is indicated of additional PRACH resource(s)</w:t>
            </w:r>
          </w:p>
          <w:p w:rsidR="00BD0E9D" w:rsidRPr="003D7502" w:rsidRDefault="00BD0E9D" w:rsidP="00BD0E9D">
            <w:pPr>
              <w:pStyle w:val="ListParagraph"/>
              <w:numPr>
                <w:ilvl w:val="0"/>
                <w:numId w:val="477"/>
              </w:numPr>
              <w:ind w:leftChars="0"/>
              <w:rPr>
                <w:rFonts w:ascii="Times New Roman" w:hAnsi="Times New Roman"/>
                <w:szCs w:val="20"/>
              </w:rPr>
            </w:pPr>
            <w:r w:rsidRPr="003D7502">
              <w:rPr>
                <w:rFonts w:ascii="Times New Roman" w:hAnsi="Times New Roman"/>
                <w:szCs w:val="20"/>
              </w:rPr>
              <w:t>FFS: Details on how to reuse existing bit for the 1-bit indication</w:t>
            </w:r>
          </w:p>
          <w:p w:rsidR="00BD0E9D" w:rsidRPr="003D7502" w:rsidRDefault="00BD0E9D" w:rsidP="00BD0E9D">
            <w:pPr>
              <w:rPr>
                <w:sz w:val="20"/>
                <w:szCs w:val="20"/>
                <w:lang w:eastAsia="x-none"/>
              </w:rPr>
            </w:pPr>
          </w:p>
          <w:p w:rsidR="00BD0E9D" w:rsidRPr="003D7502" w:rsidRDefault="00BD0E9D" w:rsidP="00BD0E9D">
            <w:pPr>
              <w:rPr>
                <w:b/>
                <w:bCs/>
                <w:sz w:val="20"/>
                <w:szCs w:val="20"/>
                <w:lang w:eastAsia="x-none"/>
              </w:rPr>
            </w:pPr>
            <w:r w:rsidRPr="003D7502">
              <w:rPr>
                <w:b/>
                <w:bCs/>
                <w:sz w:val="20"/>
                <w:szCs w:val="20"/>
                <w:highlight w:val="green"/>
                <w:lang w:eastAsia="x-none"/>
              </w:rPr>
              <w:t>Agreement</w:t>
            </w:r>
          </w:p>
          <w:p w:rsidR="00BD0E9D" w:rsidRPr="003D7502" w:rsidRDefault="00BD0E9D" w:rsidP="00BD0E9D">
            <w:pPr>
              <w:rPr>
                <w:sz w:val="20"/>
                <w:szCs w:val="20"/>
                <w:lang w:eastAsia="x-none"/>
              </w:rPr>
            </w:pPr>
            <w:r w:rsidRPr="003D7502">
              <w:rPr>
                <w:sz w:val="20"/>
                <w:szCs w:val="20"/>
                <w:lang w:eastAsia="x-none"/>
              </w:rPr>
              <w:lastRenderedPageBreak/>
              <w:t>For DCI-based adaptation for additional PRACH resources, DCI 1_0 with P-RNTI indicates the availability information for additional PRACH resource from a reference point and for a validity time duration</w:t>
            </w:r>
          </w:p>
          <w:p w:rsidR="00BD0E9D" w:rsidRPr="003D7502" w:rsidRDefault="00BD0E9D" w:rsidP="00BD0E9D">
            <w:pPr>
              <w:pStyle w:val="ListParagraph"/>
              <w:numPr>
                <w:ilvl w:val="0"/>
                <w:numId w:val="477"/>
              </w:numPr>
              <w:ind w:leftChars="0"/>
              <w:rPr>
                <w:rFonts w:ascii="Times New Roman" w:hAnsi="Times New Roman"/>
                <w:szCs w:val="20"/>
              </w:rPr>
            </w:pPr>
            <w:r w:rsidRPr="003D7502">
              <w:rPr>
                <w:rFonts w:ascii="Times New Roman" w:hAnsi="Times New Roman"/>
                <w:szCs w:val="20"/>
              </w:rPr>
              <w:t>FFS: Validity time duration for availability is configured by higher layer signaling or predefined</w:t>
            </w:r>
          </w:p>
          <w:p w:rsidR="00BD0E9D" w:rsidRPr="003D7502" w:rsidRDefault="00BD0E9D" w:rsidP="00BD0E9D">
            <w:pPr>
              <w:pStyle w:val="ListParagraph"/>
              <w:numPr>
                <w:ilvl w:val="0"/>
                <w:numId w:val="477"/>
              </w:numPr>
              <w:ind w:leftChars="0"/>
              <w:rPr>
                <w:rFonts w:ascii="Times New Roman" w:hAnsi="Times New Roman"/>
                <w:szCs w:val="20"/>
              </w:rPr>
            </w:pPr>
            <w:r w:rsidRPr="003D7502">
              <w:rPr>
                <w:rFonts w:ascii="Times New Roman" w:hAnsi="Times New Roman"/>
                <w:szCs w:val="20"/>
              </w:rPr>
              <w:t>FFS: Location of the reference point defined in the specification</w:t>
            </w:r>
          </w:p>
          <w:p w:rsidR="00BD0E9D" w:rsidRPr="003D7502" w:rsidRDefault="00BD0E9D" w:rsidP="00BD0E9D">
            <w:pPr>
              <w:pStyle w:val="ListParagraph"/>
              <w:numPr>
                <w:ilvl w:val="0"/>
                <w:numId w:val="477"/>
              </w:numPr>
              <w:ind w:leftChars="0"/>
              <w:rPr>
                <w:rFonts w:ascii="Times New Roman" w:hAnsi="Times New Roman"/>
                <w:szCs w:val="20"/>
              </w:rPr>
            </w:pPr>
            <w:r w:rsidRPr="003D7502">
              <w:rPr>
                <w:rFonts w:ascii="Times New Roman" w:hAnsi="Times New Roman"/>
                <w:szCs w:val="20"/>
              </w:rPr>
              <w:t>FFS: Value/granularity of the validity time duration.</w:t>
            </w:r>
          </w:p>
          <w:p w:rsidR="00BD0E9D" w:rsidRPr="003D7502" w:rsidRDefault="00BD0E9D" w:rsidP="00BD0E9D">
            <w:pPr>
              <w:pStyle w:val="ListParagraph"/>
              <w:numPr>
                <w:ilvl w:val="0"/>
                <w:numId w:val="477"/>
              </w:numPr>
              <w:ind w:leftChars="0"/>
              <w:rPr>
                <w:rFonts w:ascii="Times New Roman" w:hAnsi="Times New Roman"/>
                <w:szCs w:val="20"/>
              </w:rPr>
            </w:pPr>
            <w:r w:rsidRPr="003D7502">
              <w:rPr>
                <w:rFonts w:ascii="Times New Roman" w:hAnsi="Times New Roman"/>
                <w:szCs w:val="20"/>
              </w:rPr>
              <w:t>FFS: Whether DCI can be used to explicitly deactivate the additional PRACH resources</w:t>
            </w:r>
          </w:p>
          <w:p w:rsidR="00BD0E9D" w:rsidRPr="003D7502" w:rsidRDefault="00BD0E9D" w:rsidP="00BD0E9D">
            <w:pPr>
              <w:rPr>
                <w:sz w:val="20"/>
                <w:szCs w:val="20"/>
                <w:lang w:eastAsia="x-none"/>
              </w:rPr>
            </w:pPr>
          </w:p>
          <w:p w:rsidR="00BD0E9D" w:rsidRPr="003D7502" w:rsidRDefault="00BD0E9D" w:rsidP="00BD0E9D">
            <w:pPr>
              <w:rPr>
                <w:b/>
                <w:bCs/>
                <w:sz w:val="20"/>
                <w:szCs w:val="20"/>
              </w:rPr>
            </w:pPr>
            <w:r w:rsidRPr="003D7502">
              <w:rPr>
                <w:b/>
                <w:bCs/>
                <w:sz w:val="20"/>
                <w:szCs w:val="20"/>
                <w:highlight w:val="green"/>
              </w:rPr>
              <w:t>Agreement</w:t>
            </w:r>
          </w:p>
          <w:p w:rsidR="00BD0E9D" w:rsidRPr="003D7502" w:rsidRDefault="00BD0E9D" w:rsidP="00BD0E9D">
            <w:pPr>
              <w:rPr>
                <w:color w:val="000000" w:themeColor="text1"/>
                <w:sz w:val="20"/>
                <w:szCs w:val="20"/>
              </w:rPr>
            </w:pPr>
            <w:r w:rsidRPr="003D7502">
              <w:rPr>
                <w:color w:val="000000" w:themeColor="text1"/>
                <w:sz w:val="20"/>
                <w:szCs w:val="20"/>
              </w:rPr>
              <w:t xml:space="preserve">For DCI-based adaptation for additional PRACH resources, support optional semi-static signalling of a single PRACH mask to identify the subset of the additional PRACH resources </w:t>
            </w:r>
          </w:p>
          <w:p w:rsidR="00BD0E9D" w:rsidRPr="003D7502" w:rsidRDefault="00BD0E9D" w:rsidP="00BD0E9D">
            <w:pPr>
              <w:numPr>
                <w:ilvl w:val="0"/>
                <w:numId w:val="717"/>
              </w:numPr>
              <w:contextualSpacing/>
              <w:rPr>
                <w:color w:val="000000" w:themeColor="text1"/>
                <w:sz w:val="20"/>
                <w:szCs w:val="20"/>
                <w:lang w:eastAsia="x-none"/>
              </w:rPr>
            </w:pPr>
            <w:r w:rsidRPr="003D7502">
              <w:rPr>
                <w:color w:val="000000" w:themeColor="text1"/>
                <w:sz w:val="20"/>
                <w:szCs w:val="20"/>
                <w:lang w:eastAsia="x-none"/>
              </w:rPr>
              <w:t xml:space="preserve">The mask is applicable at unit of </w:t>
            </w:r>
          </w:p>
          <w:p w:rsidR="00BD0E9D" w:rsidRPr="003D7502" w:rsidRDefault="00BD0E9D" w:rsidP="00BD0E9D">
            <w:pPr>
              <w:numPr>
                <w:ilvl w:val="1"/>
                <w:numId w:val="717"/>
              </w:numPr>
              <w:contextualSpacing/>
              <w:rPr>
                <w:color w:val="000000" w:themeColor="text1"/>
                <w:sz w:val="20"/>
                <w:szCs w:val="20"/>
                <w:lang w:eastAsia="x-none"/>
              </w:rPr>
            </w:pPr>
            <w:r w:rsidRPr="003D7502">
              <w:rPr>
                <w:color w:val="000000" w:themeColor="text1"/>
                <w:sz w:val="20"/>
                <w:szCs w:val="20"/>
                <w:lang w:eastAsia="x-none"/>
              </w:rPr>
              <w:t xml:space="preserve">Alt 1: PRACH association period </w:t>
            </w:r>
          </w:p>
          <w:p w:rsidR="00BD0E9D" w:rsidRPr="003D7502" w:rsidRDefault="00BD0E9D" w:rsidP="00BD0E9D">
            <w:pPr>
              <w:numPr>
                <w:ilvl w:val="1"/>
                <w:numId w:val="717"/>
              </w:numPr>
              <w:contextualSpacing/>
              <w:rPr>
                <w:color w:val="000000" w:themeColor="text1"/>
                <w:sz w:val="20"/>
                <w:szCs w:val="20"/>
                <w:lang w:eastAsia="x-none"/>
              </w:rPr>
            </w:pPr>
            <w:r w:rsidRPr="003D7502">
              <w:rPr>
                <w:color w:val="000000" w:themeColor="text1"/>
                <w:sz w:val="20"/>
                <w:szCs w:val="20"/>
                <w:lang w:eastAsia="x-none"/>
              </w:rPr>
              <w:t>Alt 2: PRACH association pattern period</w:t>
            </w:r>
          </w:p>
          <w:p w:rsidR="00BD0E9D" w:rsidRPr="003D7502" w:rsidRDefault="00BD0E9D" w:rsidP="00BD0E9D">
            <w:pPr>
              <w:numPr>
                <w:ilvl w:val="1"/>
                <w:numId w:val="717"/>
              </w:numPr>
              <w:contextualSpacing/>
              <w:rPr>
                <w:color w:val="000000" w:themeColor="text1"/>
                <w:sz w:val="20"/>
                <w:szCs w:val="20"/>
                <w:lang w:eastAsia="x-none"/>
              </w:rPr>
            </w:pPr>
            <w:r w:rsidRPr="003D7502">
              <w:rPr>
                <w:color w:val="000000" w:themeColor="text1"/>
                <w:sz w:val="20"/>
                <w:szCs w:val="20"/>
                <w:lang w:eastAsia="x-none"/>
              </w:rPr>
              <w:t>Alt 3: SFN level</w:t>
            </w:r>
          </w:p>
          <w:p w:rsidR="00BD0E9D" w:rsidRPr="003D7502" w:rsidRDefault="00BD0E9D" w:rsidP="00BD0E9D">
            <w:pPr>
              <w:numPr>
                <w:ilvl w:val="0"/>
                <w:numId w:val="717"/>
              </w:numPr>
              <w:contextualSpacing/>
              <w:rPr>
                <w:color w:val="000000" w:themeColor="text1"/>
                <w:sz w:val="20"/>
                <w:szCs w:val="20"/>
                <w:lang w:eastAsia="x-none"/>
              </w:rPr>
            </w:pPr>
            <w:r w:rsidRPr="003D7502">
              <w:rPr>
                <w:color w:val="000000" w:themeColor="text1"/>
                <w:sz w:val="20"/>
                <w:szCs w:val="20"/>
                <w:lang w:eastAsia="x-none"/>
              </w:rPr>
              <w:t>The PRACH association period is determined based on valid additional ROs only.</w:t>
            </w:r>
          </w:p>
          <w:p w:rsidR="00BD0E9D" w:rsidRPr="003D7502" w:rsidRDefault="00BD0E9D" w:rsidP="00BD0E9D">
            <w:pPr>
              <w:numPr>
                <w:ilvl w:val="0"/>
                <w:numId w:val="717"/>
              </w:numPr>
              <w:contextualSpacing/>
              <w:rPr>
                <w:color w:val="000000" w:themeColor="text1"/>
                <w:sz w:val="20"/>
                <w:szCs w:val="20"/>
                <w:lang w:eastAsia="x-none"/>
              </w:rPr>
            </w:pPr>
            <w:r w:rsidRPr="003D7502">
              <w:rPr>
                <w:color w:val="000000" w:themeColor="text1"/>
                <w:sz w:val="20"/>
                <w:szCs w:val="20"/>
                <w:lang w:eastAsia="x-none"/>
              </w:rPr>
              <w:t>The mask is applied after valid RO determination and SSB-RO mapping.</w:t>
            </w:r>
          </w:p>
          <w:p w:rsidR="00BD0E9D" w:rsidRPr="003D7502" w:rsidRDefault="00BD0E9D" w:rsidP="00BD0E9D">
            <w:pPr>
              <w:numPr>
                <w:ilvl w:val="0"/>
                <w:numId w:val="717"/>
              </w:numPr>
              <w:contextualSpacing/>
              <w:rPr>
                <w:color w:val="000000" w:themeColor="text1"/>
                <w:sz w:val="20"/>
                <w:szCs w:val="20"/>
                <w:lang w:eastAsia="x-none"/>
              </w:rPr>
            </w:pPr>
            <w:r w:rsidRPr="003D7502">
              <w:rPr>
                <w:color w:val="000000" w:themeColor="text1"/>
                <w:sz w:val="20"/>
                <w:szCs w:val="20"/>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rsidR="00BD0E9D" w:rsidRPr="003D7502" w:rsidRDefault="00BD0E9D" w:rsidP="00BD0E9D">
            <w:pPr>
              <w:numPr>
                <w:ilvl w:val="0"/>
                <w:numId w:val="717"/>
              </w:numPr>
              <w:contextualSpacing/>
              <w:rPr>
                <w:color w:val="000000" w:themeColor="text1"/>
                <w:sz w:val="20"/>
                <w:szCs w:val="20"/>
                <w:lang w:eastAsia="x-none"/>
              </w:rPr>
            </w:pPr>
            <w:r w:rsidRPr="003D7502">
              <w:rPr>
                <w:color w:val="000000" w:themeColor="text1"/>
                <w:sz w:val="20"/>
                <w:szCs w:val="20"/>
                <w:lang w:eastAsia="x-none"/>
              </w:rPr>
              <w:t xml:space="preserve">This is applicable at least for adaptation for DCI 1_0 with P-RNTI </w:t>
            </w:r>
          </w:p>
          <w:p w:rsidR="00BD0E9D" w:rsidRPr="003D7502" w:rsidRDefault="00BD0E9D" w:rsidP="00BD0E9D">
            <w:pPr>
              <w:numPr>
                <w:ilvl w:val="0"/>
                <w:numId w:val="717"/>
              </w:numPr>
              <w:contextualSpacing/>
              <w:rPr>
                <w:color w:val="000000" w:themeColor="text1"/>
                <w:sz w:val="20"/>
                <w:szCs w:val="20"/>
                <w:lang w:eastAsia="x-none"/>
              </w:rPr>
            </w:pPr>
            <w:r w:rsidRPr="003D7502">
              <w:rPr>
                <w:color w:val="000000" w:themeColor="text1"/>
                <w:sz w:val="20"/>
                <w:szCs w:val="20"/>
                <w:lang w:eastAsia="x-none"/>
              </w:rPr>
              <w:t>The DCI does not indicate PRACH mask selection</w:t>
            </w:r>
          </w:p>
          <w:p w:rsidR="00BD0E9D" w:rsidRPr="003D7502" w:rsidRDefault="00BD0E9D" w:rsidP="00BD0E9D">
            <w:pPr>
              <w:numPr>
                <w:ilvl w:val="0"/>
                <w:numId w:val="717"/>
              </w:numPr>
              <w:contextualSpacing/>
              <w:rPr>
                <w:color w:val="000000" w:themeColor="text1"/>
                <w:sz w:val="20"/>
                <w:szCs w:val="20"/>
                <w:lang w:eastAsia="x-none"/>
              </w:rPr>
            </w:pPr>
            <w:r w:rsidRPr="003D7502">
              <w:rPr>
                <w:color w:val="000000" w:themeColor="text1"/>
                <w:sz w:val="20"/>
                <w:szCs w:val="20"/>
                <w:lang w:eastAsia="x-none"/>
              </w:rPr>
              <w:t xml:space="preserve">FFS: how the mask is identified </w:t>
            </w:r>
          </w:p>
          <w:p w:rsidR="00BD0E9D" w:rsidRPr="003D7502" w:rsidRDefault="00BD0E9D" w:rsidP="00BD0E9D">
            <w:pPr>
              <w:numPr>
                <w:ilvl w:val="1"/>
                <w:numId w:val="717"/>
              </w:numPr>
              <w:contextualSpacing/>
              <w:rPr>
                <w:sz w:val="20"/>
                <w:szCs w:val="20"/>
                <w:lang w:eastAsia="x-none"/>
              </w:rPr>
            </w:pPr>
            <w:r w:rsidRPr="003D7502">
              <w:rPr>
                <w:sz w:val="20"/>
                <w:szCs w:val="20"/>
                <w:lang w:eastAsia="x-none"/>
              </w:rPr>
              <w:t>Option 1: The PRACH mask is from a PRACH mask table</w:t>
            </w:r>
          </w:p>
          <w:p w:rsidR="00BD0E9D" w:rsidRPr="003D7502" w:rsidRDefault="00BD0E9D" w:rsidP="00BD0E9D">
            <w:pPr>
              <w:numPr>
                <w:ilvl w:val="2"/>
                <w:numId w:val="717"/>
              </w:numPr>
              <w:contextualSpacing/>
              <w:rPr>
                <w:sz w:val="20"/>
                <w:szCs w:val="20"/>
                <w:lang w:eastAsia="x-none"/>
              </w:rPr>
            </w:pPr>
            <w:r w:rsidRPr="003D7502">
              <w:rPr>
                <w:sz w:val="20"/>
                <w:szCs w:val="20"/>
                <w:lang w:eastAsia="x-none"/>
              </w:rPr>
              <w:t>Pre-defined table with N=[4 or 8 or 16] rows</w:t>
            </w:r>
          </w:p>
          <w:p w:rsidR="00BD0E9D" w:rsidRPr="003D7502" w:rsidRDefault="00BD0E9D" w:rsidP="00BD0E9D">
            <w:pPr>
              <w:numPr>
                <w:ilvl w:val="2"/>
                <w:numId w:val="717"/>
              </w:numPr>
              <w:contextualSpacing/>
              <w:rPr>
                <w:sz w:val="20"/>
                <w:szCs w:val="20"/>
                <w:lang w:eastAsia="x-none"/>
              </w:rPr>
            </w:pPr>
            <w:r w:rsidRPr="003D7502">
              <w:rPr>
                <w:sz w:val="20"/>
                <w:szCs w:val="20"/>
              </w:rPr>
              <w:t xml:space="preserve">The semi-static signalling indicates a PRACH mask index </w:t>
            </w:r>
          </w:p>
          <w:p w:rsidR="00BD0E9D" w:rsidRPr="003D7502" w:rsidRDefault="00BD0E9D" w:rsidP="00BD0E9D">
            <w:pPr>
              <w:numPr>
                <w:ilvl w:val="1"/>
                <w:numId w:val="717"/>
              </w:numPr>
              <w:contextualSpacing/>
              <w:rPr>
                <w:sz w:val="20"/>
                <w:szCs w:val="20"/>
                <w:lang w:eastAsia="x-none"/>
              </w:rPr>
            </w:pPr>
            <w:r w:rsidRPr="003D7502">
              <w:rPr>
                <w:sz w:val="20"/>
                <w:szCs w:val="20"/>
                <w:lang w:eastAsia="x-none"/>
              </w:rPr>
              <w:t>Option 2: The PRACH mask is based on configuration parameters e.g. bitmap at SFN-level, periodic time domain window, …</w:t>
            </w:r>
          </w:p>
          <w:p w:rsidR="00BD0E9D" w:rsidRPr="003D7502" w:rsidRDefault="00BD0E9D" w:rsidP="00BD0E9D">
            <w:pPr>
              <w:rPr>
                <w:sz w:val="20"/>
                <w:szCs w:val="20"/>
              </w:rPr>
            </w:pPr>
          </w:p>
          <w:p w:rsidR="00BD0E9D" w:rsidRPr="003D7502" w:rsidRDefault="00BD0E9D" w:rsidP="00BD0E9D">
            <w:pPr>
              <w:rPr>
                <w:b/>
                <w:bCs/>
                <w:sz w:val="20"/>
                <w:szCs w:val="20"/>
                <w:lang w:eastAsia="x-none"/>
              </w:rPr>
            </w:pPr>
            <w:r w:rsidRPr="003D7502">
              <w:rPr>
                <w:b/>
                <w:bCs/>
                <w:sz w:val="20"/>
                <w:szCs w:val="20"/>
                <w:highlight w:val="green"/>
                <w:lang w:eastAsia="x-none"/>
              </w:rPr>
              <w:t>Agreement</w:t>
            </w:r>
          </w:p>
          <w:p w:rsidR="00BD0E9D" w:rsidRPr="003D7502" w:rsidRDefault="00BD0E9D" w:rsidP="00BD0E9D">
            <w:pPr>
              <w:pStyle w:val="ListParagraph"/>
              <w:numPr>
                <w:ilvl w:val="0"/>
                <w:numId w:val="477"/>
              </w:numPr>
              <w:ind w:leftChars="0"/>
              <w:rPr>
                <w:rFonts w:ascii="Times New Roman" w:hAnsi="Times New Roman"/>
                <w:szCs w:val="20"/>
              </w:rPr>
            </w:pPr>
            <w:r w:rsidRPr="003D7502">
              <w:rPr>
                <w:rFonts w:ascii="Times New Roman" w:hAnsi="Times New Roman"/>
                <w:szCs w:val="20"/>
              </w:rPr>
              <w:t>Separate configuration of Msg1-FDM for the additional PRACH resources at least for 4-step RACH is supported</w:t>
            </w:r>
          </w:p>
          <w:p w:rsidR="00BD0E9D" w:rsidRPr="003D7502" w:rsidRDefault="00BD0E9D" w:rsidP="00BD0E9D">
            <w:pPr>
              <w:pStyle w:val="ListParagraph"/>
              <w:numPr>
                <w:ilvl w:val="1"/>
                <w:numId w:val="477"/>
              </w:numPr>
              <w:ind w:leftChars="0"/>
              <w:rPr>
                <w:rFonts w:ascii="Times New Roman" w:hAnsi="Times New Roman"/>
                <w:szCs w:val="20"/>
              </w:rPr>
            </w:pPr>
            <w:r w:rsidRPr="003D7502">
              <w:rPr>
                <w:rFonts w:ascii="Times New Roman" w:hAnsi="Times New Roman"/>
                <w:szCs w:val="20"/>
              </w:rPr>
              <w:t>UE is not expected to be configured such that there are more than 8 FDM-ed valid ROs (legacy + additional ROs)</w:t>
            </w:r>
          </w:p>
          <w:p w:rsidR="00BD0E9D" w:rsidRPr="003D7502" w:rsidRDefault="00BD0E9D" w:rsidP="00BD0E9D">
            <w:pPr>
              <w:pStyle w:val="ListParagraph"/>
              <w:numPr>
                <w:ilvl w:val="1"/>
                <w:numId w:val="477"/>
              </w:numPr>
              <w:ind w:leftChars="0"/>
              <w:rPr>
                <w:rFonts w:ascii="Times New Roman" w:hAnsi="Times New Roman"/>
                <w:szCs w:val="20"/>
              </w:rPr>
            </w:pPr>
            <w:r w:rsidRPr="003D7502">
              <w:rPr>
                <w:rFonts w:ascii="Times New Roman" w:hAnsi="Times New Roman"/>
                <w:szCs w:val="20"/>
              </w:rPr>
              <w:t>FFS: When there is no configuration of Msg1-FDM</w:t>
            </w:r>
          </w:p>
          <w:p w:rsidR="00BD0E9D" w:rsidRPr="003D7502" w:rsidRDefault="00BD0E9D" w:rsidP="00BD0E9D">
            <w:pPr>
              <w:pStyle w:val="ListParagraph"/>
              <w:numPr>
                <w:ilvl w:val="0"/>
                <w:numId w:val="477"/>
              </w:numPr>
              <w:ind w:leftChars="0"/>
              <w:rPr>
                <w:rFonts w:ascii="Times New Roman" w:hAnsi="Times New Roman"/>
                <w:szCs w:val="20"/>
              </w:rPr>
            </w:pPr>
            <w:r w:rsidRPr="003D7502">
              <w:rPr>
                <w:rFonts w:ascii="Times New Roman" w:hAnsi="Times New Roman"/>
                <w:szCs w:val="20"/>
              </w:rPr>
              <w:t>Separate configuration of number of SSB per RO is supported</w:t>
            </w:r>
          </w:p>
          <w:p w:rsidR="00BD0E9D" w:rsidRPr="003D7502" w:rsidRDefault="00BD0E9D" w:rsidP="00BD0E9D">
            <w:pPr>
              <w:rPr>
                <w:sz w:val="20"/>
                <w:szCs w:val="20"/>
              </w:rPr>
            </w:pPr>
          </w:p>
          <w:p w:rsidR="00BD0E9D" w:rsidRPr="003D7502" w:rsidRDefault="00BD0E9D" w:rsidP="00BD0E9D">
            <w:pPr>
              <w:overflowPunct w:val="0"/>
              <w:autoSpaceDE w:val="0"/>
              <w:autoSpaceDN w:val="0"/>
              <w:adjustRightInd w:val="0"/>
              <w:contextualSpacing/>
              <w:jc w:val="both"/>
              <w:textAlignment w:val="baseline"/>
              <w:rPr>
                <w:sz w:val="20"/>
                <w:szCs w:val="20"/>
              </w:rPr>
            </w:pPr>
          </w:p>
          <w:p w:rsidR="00BD0E9D" w:rsidRPr="003D7502" w:rsidRDefault="00BD0E9D" w:rsidP="00BD0E9D">
            <w:pPr>
              <w:overflowPunct w:val="0"/>
              <w:autoSpaceDE w:val="0"/>
              <w:autoSpaceDN w:val="0"/>
              <w:adjustRightInd w:val="0"/>
              <w:contextualSpacing/>
              <w:jc w:val="both"/>
              <w:textAlignment w:val="baseline"/>
              <w:rPr>
                <w:b/>
                <w:bCs/>
                <w:sz w:val="20"/>
                <w:szCs w:val="20"/>
              </w:rPr>
            </w:pPr>
            <w:r w:rsidRPr="003D7502">
              <w:rPr>
                <w:b/>
                <w:bCs/>
                <w:sz w:val="20"/>
                <w:szCs w:val="20"/>
                <w:highlight w:val="green"/>
              </w:rPr>
              <w:t>Agreement</w:t>
            </w:r>
          </w:p>
          <w:p w:rsidR="00BD0E9D" w:rsidRPr="003D7502" w:rsidRDefault="00BD0E9D" w:rsidP="00BD0E9D">
            <w:pPr>
              <w:rPr>
                <w:sz w:val="20"/>
                <w:szCs w:val="20"/>
              </w:rPr>
            </w:pPr>
            <w:r w:rsidRPr="003D7502">
              <w:rPr>
                <w:sz w:val="20"/>
                <w:szCs w:val="20"/>
              </w:rPr>
              <w:t>Study the following options for the reference point (for the availability information of additional PRACH resources indicated by DCI 1_0 with P-RNTI</w:t>
            </w:r>
            <w:r w:rsidRPr="003D7502">
              <w:rPr>
                <w:color w:val="FF0000"/>
                <w:sz w:val="20"/>
                <w:szCs w:val="20"/>
              </w:rPr>
              <w:t xml:space="preserve"> in a PF</w:t>
            </w:r>
            <w:r w:rsidRPr="003D7502">
              <w:rPr>
                <w:sz w:val="20"/>
                <w:szCs w:val="20"/>
              </w:rPr>
              <w:t xml:space="preserve">) for RRC idle/inactive mode UE and RRC connected mode UE, </w:t>
            </w:r>
          </w:p>
          <w:p w:rsidR="00BD0E9D" w:rsidRPr="003D7502" w:rsidRDefault="00BD0E9D" w:rsidP="00BD0E9D">
            <w:pPr>
              <w:numPr>
                <w:ilvl w:val="0"/>
                <w:numId w:val="717"/>
              </w:numPr>
              <w:contextualSpacing/>
              <w:rPr>
                <w:sz w:val="20"/>
                <w:szCs w:val="20"/>
              </w:rPr>
            </w:pPr>
            <w:r w:rsidRPr="003D7502">
              <w:rPr>
                <w:sz w:val="20"/>
                <w:szCs w:val="20"/>
              </w:rPr>
              <w:t xml:space="preserve">Option 1: SFN of the first PF from the next I-DRX cycle </w:t>
            </w:r>
          </w:p>
          <w:p w:rsidR="00BD0E9D" w:rsidRPr="003D7502" w:rsidRDefault="00BD0E9D" w:rsidP="00BD0E9D">
            <w:pPr>
              <w:numPr>
                <w:ilvl w:val="0"/>
                <w:numId w:val="717"/>
              </w:numPr>
              <w:contextualSpacing/>
              <w:rPr>
                <w:sz w:val="20"/>
                <w:szCs w:val="20"/>
              </w:rPr>
            </w:pPr>
            <w:r w:rsidRPr="003D7502">
              <w:rPr>
                <w:sz w:val="20"/>
                <w:szCs w:val="20"/>
              </w:rPr>
              <w:t xml:space="preserve">Option 2: SFN of the first PF from the current I-DRX cycle </w:t>
            </w:r>
          </w:p>
          <w:p w:rsidR="00BD0E9D" w:rsidRPr="003D7502" w:rsidRDefault="00BD0E9D" w:rsidP="00BD0E9D">
            <w:pPr>
              <w:numPr>
                <w:ilvl w:val="0"/>
                <w:numId w:val="717"/>
              </w:numPr>
              <w:contextualSpacing/>
              <w:rPr>
                <w:sz w:val="20"/>
                <w:szCs w:val="20"/>
              </w:rPr>
            </w:pPr>
            <w:r w:rsidRPr="003D7502">
              <w:rPr>
                <w:sz w:val="20"/>
                <w:szCs w:val="20"/>
              </w:rPr>
              <w:t>Option 3: From the first frame of the first PRACH association period after UE receives the DCI</w:t>
            </w:r>
          </w:p>
          <w:p w:rsidR="00BD0E9D" w:rsidRPr="003D7502" w:rsidRDefault="00BD0E9D" w:rsidP="00BD0E9D">
            <w:pPr>
              <w:numPr>
                <w:ilvl w:val="0"/>
                <w:numId w:val="717"/>
              </w:numPr>
              <w:contextualSpacing/>
              <w:rPr>
                <w:sz w:val="20"/>
                <w:szCs w:val="20"/>
              </w:rPr>
            </w:pPr>
            <w:r w:rsidRPr="003D7502">
              <w:rPr>
                <w:sz w:val="20"/>
                <w:szCs w:val="20"/>
              </w:rPr>
              <w:t xml:space="preserve">Option 4: From the first frame of the current SI modification period </w:t>
            </w:r>
          </w:p>
          <w:p w:rsidR="00BD0E9D" w:rsidRPr="003D7502" w:rsidRDefault="00BD0E9D" w:rsidP="00BD0E9D">
            <w:pPr>
              <w:numPr>
                <w:ilvl w:val="0"/>
                <w:numId w:val="717"/>
              </w:numPr>
              <w:contextualSpacing/>
              <w:rPr>
                <w:sz w:val="20"/>
                <w:szCs w:val="20"/>
              </w:rPr>
            </w:pPr>
            <w:r w:rsidRPr="003D7502">
              <w:rPr>
                <w:sz w:val="20"/>
                <w:szCs w:val="20"/>
              </w:rPr>
              <w:t>Option 5: From the first frame of the next SI modification period</w:t>
            </w:r>
          </w:p>
          <w:p w:rsidR="00BD0E9D" w:rsidRPr="003D7502" w:rsidRDefault="00BD0E9D" w:rsidP="00BD0E9D">
            <w:pPr>
              <w:rPr>
                <w:sz w:val="20"/>
                <w:szCs w:val="20"/>
              </w:rPr>
            </w:pPr>
          </w:p>
          <w:p w:rsidR="00BD0E9D" w:rsidRPr="003D7502" w:rsidRDefault="00BD0E9D" w:rsidP="00BD0E9D">
            <w:pPr>
              <w:rPr>
                <w:sz w:val="20"/>
                <w:szCs w:val="20"/>
              </w:rPr>
            </w:pPr>
          </w:p>
          <w:p w:rsidR="00BD0E9D" w:rsidRPr="003D7502" w:rsidRDefault="00BD0E9D" w:rsidP="00BD0E9D">
            <w:pPr>
              <w:rPr>
                <w:b/>
                <w:bCs/>
                <w:sz w:val="20"/>
                <w:szCs w:val="20"/>
                <w:lang w:eastAsia="x-none"/>
              </w:rPr>
            </w:pPr>
            <w:r w:rsidRPr="003D7502">
              <w:rPr>
                <w:b/>
                <w:bCs/>
                <w:sz w:val="20"/>
                <w:szCs w:val="20"/>
                <w:highlight w:val="green"/>
                <w:lang w:eastAsia="x-none"/>
              </w:rPr>
              <w:t>Agreement</w:t>
            </w:r>
          </w:p>
          <w:p w:rsidR="00BD0E9D" w:rsidRPr="003D7502" w:rsidRDefault="00BD0E9D" w:rsidP="00BD0E9D">
            <w:pPr>
              <w:rPr>
                <w:sz w:val="20"/>
                <w:szCs w:val="20"/>
              </w:rPr>
            </w:pPr>
            <w:r w:rsidRPr="003D7502">
              <w:rPr>
                <w:sz w:val="20"/>
                <w:szCs w:val="20"/>
              </w:rPr>
              <w:t>For adaptation of SSB in time-domain, for adapting SSB burst periodicity for an SCell</w:t>
            </w:r>
          </w:p>
          <w:p w:rsidR="00BD0E9D" w:rsidRPr="003D7502" w:rsidRDefault="00BD0E9D" w:rsidP="00BD0E9D">
            <w:pPr>
              <w:pStyle w:val="ListParagraph"/>
              <w:numPr>
                <w:ilvl w:val="0"/>
                <w:numId w:val="477"/>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Support group common DCI signalling for switching the SSB burst periodicity using DCI format 2_9 with [</w:t>
            </w:r>
            <w:r w:rsidRPr="003D7502">
              <w:rPr>
                <w:rFonts w:ascii="Times New Roman" w:hAnsi="Times New Roman"/>
                <w:i/>
                <w:iCs/>
                <w:szCs w:val="20"/>
              </w:rPr>
              <w:t>cellDTRX-RNTI]</w:t>
            </w:r>
          </w:p>
          <w:p w:rsidR="00BD0E9D" w:rsidRPr="003D7502" w:rsidRDefault="00BD0E9D" w:rsidP="00BD0E9D">
            <w:pPr>
              <w:pStyle w:val="ListParagraph"/>
              <w:numPr>
                <w:ilvl w:val="0"/>
                <w:numId w:val="477"/>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FFS: which scenario(s) is this applicable for (e.g. as defined in 9.5.1)</w:t>
            </w:r>
          </w:p>
          <w:p w:rsidR="00BD0E9D" w:rsidRPr="003D7502" w:rsidRDefault="00BD0E9D" w:rsidP="00BD0E9D">
            <w:pPr>
              <w:overflowPunct w:val="0"/>
              <w:autoSpaceDE w:val="0"/>
              <w:autoSpaceDN w:val="0"/>
              <w:adjustRightInd w:val="0"/>
              <w:contextualSpacing/>
              <w:jc w:val="both"/>
              <w:textAlignment w:val="baseline"/>
              <w:rPr>
                <w:sz w:val="20"/>
                <w:szCs w:val="20"/>
              </w:rPr>
            </w:pPr>
            <w:r w:rsidRPr="003D7502">
              <w:rPr>
                <w:sz w:val="20"/>
                <w:szCs w:val="20"/>
              </w:rPr>
              <w:t>Note: Above does not prevent RAN2 from designing a MAC CE based on OD-SSB feature and also used for SSB burst adaptation</w:t>
            </w:r>
          </w:p>
          <w:p w:rsidR="00BD0E9D" w:rsidRPr="003D7502" w:rsidRDefault="00BD0E9D" w:rsidP="00BD0E9D">
            <w:pPr>
              <w:rPr>
                <w:sz w:val="20"/>
                <w:szCs w:val="20"/>
              </w:rPr>
            </w:pPr>
          </w:p>
          <w:p w:rsidR="00BD0E9D" w:rsidRPr="003D7502" w:rsidRDefault="00BD0E9D" w:rsidP="00BD0E9D">
            <w:pPr>
              <w:rPr>
                <w:sz w:val="20"/>
                <w:szCs w:val="20"/>
              </w:rPr>
            </w:pPr>
          </w:p>
          <w:p w:rsidR="00BD0E9D" w:rsidRPr="00D853CC" w:rsidRDefault="00BD0E9D" w:rsidP="00BD0E9D">
            <w:pPr>
              <w:rPr>
                <w:sz w:val="20"/>
                <w:szCs w:val="20"/>
                <w:lang w:eastAsia="x-none"/>
              </w:rPr>
            </w:pPr>
          </w:p>
          <w:p w:rsidR="00A367E3" w:rsidRPr="00D853CC" w:rsidRDefault="00A367E3" w:rsidP="00A367E3">
            <w:pPr>
              <w:rPr>
                <w:sz w:val="20"/>
                <w:szCs w:val="20"/>
                <w:lang w:eastAsia="x-none"/>
              </w:rPr>
            </w:pPr>
          </w:p>
          <w:p w:rsidR="006858FA" w:rsidRPr="00DF70EC" w:rsidRDefault="006858FA" w:rsidP="00A367E3">
            <w:pPr>
              <w:contextualSpacing/>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D2935">
        <w:rPr>
          <w:lang w:val="en-US" w:eastAsia="zh-CN"/>
        </w:rPr>
        <w:t>adaptation of common signal/channel transmissions</w:t>
      </w:r>
      <w:r w:rsidR="00EA7968">
        <w:rPr>
          <w:lang w:val="en-US" w:eastAsia="zh-CN"/>
        </w:rPr>
        <w:t>.</w:t>
      </w:r>
    </w:p>
    <w:p w:rsidR="00557396" w:rsidRDefault="009D2935" w:rsidP="00557396">
      <w:pPr>
        <w:pStyle w:val="Heading1"/>
      </w:pPr>
      <w:r>
        <w:t>Adaptation of SSB in time domain</w:t>
      </w:r>
    </w:p>
    <w:p w:rsidR="00F14637" w:rsidRDefault="00F14637" w:rsidP="00F14637">
      <w:pPr>
        <w:pStyle w:val="Heading2"/>
      </w:pPr>
      <w:r>
        <w:t>Control signal to update the SSB periodicity</w:t>
      </w:r>
    </w:p>
    <w:p w:rsidR="00BD0E9D" w:rsidRDefault="00BD0E9D" w:rsidP="00557396">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RAN1 #120, it was agreed to use a group-common DCI to update the periodicity for the SSB as follows:</w:t>
      </w:r>
    </w:p>
    <w:tbl>
      <w:tblPr>
        <w:tblStyle w:val="TableGrid"/>
        <w:tblW w:w="0" w:type="auto"/>
        <w:tblLook w:val="04A0" w:firstRow="1" w:lastRow="0" w:firstColumn="1" w:lastColumn="0" w:noHBand="0" w:noVBand="1"/>
      </w:tblPr>
      <w:tblGrid>
        <w:gridCol w:w="9010"/>
      </w:tblGrid>
      <w:tr w:rsidR="00BD0E9D" w:rsidTr="00BD0E9D">
        <w:tc>
          <w:tcPr>
            <w:tcW w:w="9010" w:type="dxa"/>
          </w:tcPr>
          <w:p w:rsidR="00BD0E9D" w:rsidRPr="003D7502" w:rsidRDefault="00BD0E9D" w:rsidP="00BD0E9D">
            <w:pPr>
              <w:rPr>
                <w:b/>
                <w:bCs/>
                <w:sz w:val="20"/>
                <w:szCs w:val="20"/>
                <w:lang w:eastAsia="x-none"/>
              </w:rPr>
            </w:pPr>
            <w:r w:rsidRPr="003D7502">
              <w:rPr>
                <w:b/>
                <w:bCs/>
                <w:sz w:val="20"/>
                <w:szCs w:val="20"/>
                <w:highlight w:val="green"/>
                <w:lang w:eastAsia="x-none"/>
              </w:rPr>
              <w:t>Agreement</w:t>
            </w:r>
          </w:p>
          <w:p w:rsidR="00BD0E9D" w:rsidRPr="003D7502" w:rsidRDefault="00BD0E9D" w:rsidP="00BD0E9D">
            <w:pPr>
              <w:rPr>
                <w:sz w:val="20"/>
                <w:szCs w:val="20"/>
              </w:rPr>
            </w:pPr>
            <w:r w:rsidRPr="003D7502">
              <w:rPr>
                <w:sz w:val="20"/>
                <w:szCs w:val="20"/>
              </w:rPr>
              <w:t>For adaptation of SSB in time-domain, for adapting SSB burst periodicity for an SCell</w:t>
            </w:r>
          </w:p>
          <w:p w:rsidR="00BD0E9D" w:rsidRPr="003D7502" w:rsidRDefault="00BD0E9D" w:rsidP="00BD0E9D">
            <w:pPr>
              <w:pStyle w:val="ListParagraph"/>
              <w:numPr>
                <w:ilvl w:val="0"/>
                <w:numId w:val="477"/>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Support group common DCI signalling for switching the SSB burst periodicity using DCI format 2_9 with [</w:t>
            </w:r>
            <w:r w:rsidRPr="003D7502">
              <w:rPr>
                <w:rFonts w:ascii="Times New Roman" w:hAnsi="Times New Roman"/>
                <w:i/>
                <w:iCs/>
                <w:szCs w:val="20"/>
              </w:rPr>
              <w:t>cellDTRX-RNTI]</w:t>
            </w:r>
          </w:p>
          <w:p w:rsidR="00BD0E9D" w:rsidRPr="003D7502" w:rsidRDefault="00BD0E9D" w:rsidP="00BD0E9D">
            <w:pPr>
              <w:pStyle w:val="ListParagraph"/>
              <w:numPr>
                <w:ilvl w:val="0"/>
                <w:numId w:val="477"/>
              </w:numPr>
              <w:overflowPunct w:val="0"/>
              <w:autoSpaceDE w:val="0"/>
              <w:autoSpaceDN w:val="0"/>
              <w:adjustRightInd w:val="0"/>
              <w:ind w:leftChars="0"/>
              <w:contextualSpacing/>
              <w:jc w:val="both"/>
              <w:textAlignment w:val="baseline"/>
              <w:rPr>
                <w:rFonts w:ascii="Times New Roman" w:hAnsi="Times New Roman"/>
                <w:szCs w:val="20"/>
              </w:rPr>
            </w:pPr>
            <w:r w:rsidRPr="003D7502">
              <w:rPr>
                <w:rFonts w:ascii="Times New Roman" w:hAnsi="Times New Roman"/>
                <w:szCs w:val="20"/>
              </w:rPr>
              <w:t>FFS: which scenario(s) is this applicable for (e.g. as defined in 9.5.1)</w:t>
            </w:r>
          </w:p>
          <w:p w:rsidR="00BD0E9D" w:rsidRPr="003D7502" w:rsidRDefault="00BD0E9D" w:rsidP="00BD0E9D">
            <w:pPr>
              <w:overflowPunct w:val="0"/>
              <w:autoSpaceDE w:val="0"/>
              <w:autoSpaceDN w:val="0"/>
              <w:adjustRightInd w:val="0"/>
              <w:contextualSpacing/>
              <w:jc w:val="both"/>
              <w:textAlignment w:val="baseline"/>
              <w:rPr>
                <w:sz w:val="20"/>
                <w:szCs w:val="20"/>
              </w:rPr>
            </w:pPr>
            <w:r w:rsidRPr="003D7502">
              <w:rPr>
                <w:sz w:val="20"/>
                <w:szCs w:val="20"/>
              </w:rPr>
              <w:t>Note: Above does not prevent RAN2 from designing a MAC CE based on OD-SSB feature and also used for SSB burst adaptation</w:t>
            </w:r>
          </w:p>
          <w:p w:rsidR="00BD0E9D" w:rsidRDefault="00BD0E9D" w:rsidP="00557396">
            <w:pPr>
              <w:pStyle w:val="0Maintext"/>
              <w:spacing w:after="120" w:afterAutospacing="0" w:line="240" w:lineRule="auto"/>
              <w:ind w:firstLine="0"/>
              <w:rPr>
                <w:lang w:val="en-US" w:eastAsia="zh-CN"/>
              </w:rPr>
            </w:pPr>
          </w:p>
        </w:tc>
      </w:tr>
    </w:tbl>
    <w:p w:rsidR="00BD0E9D" w:rsidRDefault="00BD0E9D" w:rsidP="00557396">
      <w:pPr>
        <w:pStyle w:val="0Maintext"/>
        <w:spacing w:after="120" w:afterAutospacing="0" w:line="240" w:lineRule="auto"/>
        <w:ind w:firstLine="0"/>
        <w:rPr>
          <w:lang w:val="en-US" w:eastAsia="zh-CN"/>
        </w:rPr>
      </w:pPr>
    </w:p>
    <w:p w:rsidR="00BD0E9D" w:rsidRDefault="00BD0E9D" w:rsidP="00557396">
      <w:pPr>
        <w:pStyle w:val="0Maintext"/>
        <w:spacing w:after="120" w:afterAutospacing="0" w:line="240" w:lineRule="auto"/>
        <w:ind w:firstLine="0"/>
        <w:rPr>
          <w:lang w:val="en-US" w:eastAsia="zh-CN"/>
        </w:rPr>
      </w:pPr>
      <w:r>
        <w:rPr>
          <w:lang w:val="en-US" w:eastAsia="zh-CN"/>
        </w:rPr>
        <w:t>The remaining issue is DCI for the group-common DCI. The dynamic SSB adaptation should be a separate feature compared to the cell DTX/DRX. Therefore, compared to the cellDTRX-RNTI, a new RNTI is preferred.</w:t>
      </w:r>
    </w:p>
    <w:p w:rsidR="00BD0E9D" w:rsidRPr="00BD0E9D" w:rsidRDefault="00BD0E9D" w:rsidP="00557396">
      <w:pPr>
        <w:pStyle w:val="0Maintext"/>
        <w:spacing w:after="120" w:afterAutospacing="0" w:line="240" w:lineRule="auto"/>
        <w:ind w:firstLine="0"/>
        <w:rPr>
          <w:b/>
          <w:bCs/>
          <w:i/>
          <w:iCs/>
          <w:lang w:val="en-US" w:eastAsia="zh-CN"/>
        </w:rPr>
      </w:pPr>
      <w:r w:rsidRPr="00BD0E9D">
        <w:rPr>
          <w:b/>
          <w:bCs/>
          <w:i/>
          <w:iCs/>
          <w:lang w:val="en-US" w:eastAsia="zh-CN"/>
        </w:rPr>
        <w:t>Proposal 1: Support a new RNTI</w:t>
      </w:r>
      <w:r>
        <w:rPr>
          <w:b/>
          <w:bCs/>
          <w:i/>
          <w:iCs/>
          <w:lang w:val="en-US" w:eastAsia="zh-CN"/>
        </w:rPr>
        <w:t xml:space="preserve"> (e.g., SSB-RNTI)</w:t>
      </w:r>
      <w:r w:rsidRPr="00BD0E9D">
        <w:rPr>
          <w:b/>
          <w:bCs/>
          <w:i/>
          <w:iCs/>
          <w:lang w:val="en-US" w:eastAsia="zh-CN"/>
        </w:rPr>
        <w:t xml:space="preserve"> for the group-common DCI for SSB burst periodicity update.</w:t>
      </w:r>
    </w:p>
    <w:p w:rsidR="00F14637" w:rsidRDefault="00F14637" w:rsidP="00F14637">
      <w:pPr>
        <w:pStyle w:val="Heading2"/>
      </w:pPr>
      <w:r>
        <w:t>RLM/BFD based on updated periodicity</w:t>
      </w:r>
    </w:p>
    <w:p w:rsidR="00794138" w:rsidRDefault="00F14637" w:rsidP="00F14637">
      <w:pPr>
        <w:pStyle w:val="0Maintext"/>
        <w:spacing w:after="120" w:afterAutospacing="0" w:line="240" w:lineRule="auto"/>
        <w:ind w:firstLine="0"/>
        <w:rPr>
          <w:lang w:val="en-US" w:eastAsia="zh-CN"/>
        </w:rPr>
      </w:pPr>
      <w:r>
        <w:rPr>
          <w:lang w:val="en-US" w:eastAsia="zh-CN"/>
        </w:rPr>
        <w:t xml:space="preserve">After update of the periodicity of SSB for RLM/BFD, UE may further update the RLM/BFD interval. </w:t>
      </w:r>
      <w:r w:rsidR="00794138">
        <w:rPr>
          <w:lang w:val="en-US" w:eastAsia="zh-CN"/>
        </w:rPr>
        <w:t>If the NW increases the periodicity of SSB for RLM/BFD, to update the RLM/BFD interval may increase the latency for RLM/BFD. Therefore, one possible way is to update the RLM/BFD RS based on a CSI-RS with the same periodicity as previous periodicity for the SSB. Therefore, it is necessary to support a MAC CE based RLM/BFD RS configuration with regard to dynamic periodicity update of SSB.</w:t>
      </w:r>
    </w:p>
    <w:p w:rsidR="00F14637" w:rsidRPr="00794138" w:rsidRDefault="00794138" w:rsidP="00F14637">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794138" w:rsidRDefault="00794138" w:rsidP="00794138">
      <w:pPr>
        <w:pStyle w:val="Heading2"/>
      </w:pPr>
      <w:r>
        <w:t>Rate matching based on updated periodicity</w:t>
      </w:r>
    </w:p>
    <w:p w:rsidR="00F14637" w:rsidRDefault="00794138" w:rsidP="00557396">
      <w:pPr>
        <w:pStyle w:val="0Maintext"/>
        <w:spacing w:after="120" w:afterAutospacing="0" w:line="240" w:lineRule="auto"/>
        <w:ind w:firstLine="0"/>
        <w:rPr>
          <w:lang w:val="en-US" w:eastAsia="zh-CN"/>
        </w:rPr>
      </w:pPr>
      <w:r>
        <w:rPr>
          <w:lang w:val="en-US" w:eastAsia="zh-CN"/>
        </w:rPr>
        <w:t>For UE-dedicated signals, the rate matching can be based on the SSB with the updated periodicity. For non-UE dedicated signals, since legacy UE cannot receive the periodicity update signal, the rate matching pattern can be based on the SSB periodicity configured by RRC signaling as shown in Figure 2.</w:t>
      </w:r>
    </w:p>
    <w:p w:rsidR="00794138" w:rsidRDefault="00794138" w:rsidP="00557396">
      <w:pPr>
        <w:pStyle w:val="0Maintext"/>
        <w:spacing w:after="120" w:afterAutospacing="0" w:line="240" w:lineRule="auto"/>
        <w:ind w:firstLine="0"/>
        <w:rPr>
          <w:lang w:val="en-US" w:eastAsia="zh-CN"/>
        </w:rPr>
      </w:pPr>
      <w:r w:rsidRPr="00794138">
        <w:rPr>
          <w:noProof/>
          <w:lang w:val="en-US" w:eastAsia="zh-CN"/>
        </w:rPr>
        <w:lastRenderedPageBreak/>
        <w:drawing>
          <wp:inline distT="0" distB="0" distL="0" distR="0" wp14:anchorId="52081EAD" wp14:editId="57956222">
            <wp:extent cx="5727700" cy="3039110"/>
            <wp:effectExtent l="0" t="0" r="0" b="0"/>
            <wp:docPr id="195960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60305" name=""/>
                    <pic:cNvPicPr/>
                  </pic:nvPicPr>
                  <pic:blipFill>
                    <a:blip r:embed="rId5"/>
                    <a:stretch>
                      <a:fillRect/>
                    </a:stretch>
                  </pic:blipFill>
                  <pic:spPr>
                    <a:xfrm>
                      <a:off x="0" y="0"/>
                      <a:ext cx="5727700" cy="3039110"/>
                    </a:xfrm>
                    <a:prstGeom prst="rect">
                      <a:avLst/>
                    </a:prstGeom>
                  </pic:spPr>
                </pic:pic>
              </a:graphicData>
            </a:graphic>
          </wp:inline>
        </w:drawing>
      </w:r>
    </w:p>
    <w:p w:rsidR="00794138" w:rsidRPr="00794138" w:rsidRDefault="00794138" w:rsidP="00794138">
      <w:pPr>
        <w:pStyle w:val="0Maintext"/>
        <w:spacing w:after="120" w:afterAutospacing="0" w:line="240" w:lineRule="auto"/>
        <w:ind w:firstLine="0"/>
        <w:jc w:val="center"/>
        <w:rPr>
          <w:b/>
          <w:bCs/>
          <w:lang w:val="en-US" w:eastAsia="zh-CN"/>
        </w:rPr>
      </w:pPr>
      <w:r w:rsidRPr="00794138">
        <w:rPr>
          <w:b/>
          <w:bCs/>
          <w:lang w:val="en-US" w:eastAsia="zh-CN"/>
        </w:rPr>
        <w:t>Figure 2: Rate matching pattern for different type of signals</w:t>
      </w:r>
    </w:p>
    <w:p w:rsidR="00F14637" w:rsidRPr="00794138" w:rsidRDefault="00794138" w:rsidP="00557396">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794138" w:rsidRPr="00794138" w:rsidRDefault="00794138" w:rsidP="00794138">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F14637" w:rsidRDefault="00F14637" w:rsidP="00557396">
      <w:pPr>
        <w:pStyle w:val="0Maintext"/>
        <w:spacing w:after="120" w:afterAutospacing="0" w:line="240" w:lineRule="auto"/>
        <w:ind w:firstLine="0"/>
        <w:rPr>
          <w:lang w:val="en-US" w:eastAsia="zh-CN"/>
        </w:rPr>
      </w:pPr>
    </w:p>
    <w:p w:rsidR="00DF70EC" w:rsidRDefault="00DF70EC" w:rsidP="00B746CC">
      <w:pPr>
        <w:pStyle w:val="Heading2"/>
      </w:pPr>
      <w:r>
        <w:t>Collision handling between SSB and PRACH</w:t>
      </w:r>
    </w:p>
    <w:p w:rsidR="002A3BDB" w:rsidRDefault="002A3BDB" w:rsidP="00557396">
      <w:pPr>
        <w:pStyle w:val="0Maintext"/>
        <w:spacing w:after="120" w:afterAutospacing="0" w:line="240" w:lineRule="auto"/>
        <w:ind w:firstLine="0"/>
        <w:rPr>
          <w:lang w:val="en-US" w:eastAsia="zh-CN"/>
        </w:rPr>
      </w:pPr>
      <w:r>
        <w:rPr>
          <w:lang w:val="en-US" w:eastAsia="zh-CN"/>
        </w:rPr>
        <w:t>Since the RO validation is based on the RRC configured SSB pattern, if the SSB configuration is dynamically changed, some valid RO may collide with SSB as shown in Figure 3. Then it is necessary to define certain collision handling rule between SSB and valid RO. One possible way is to determine such valid RO as unavailable RO for PRACH transmission. Then the UE can select the next available valid RO for PRACH transmission.</w:t>
      </w:r>
    </w:p>
    <w:p w:rsidR="002A3BDB" w:rsidRDefault="002A3BDB" w:rsidP="002A3BDB">
      <w:pPr>
        <w:pStyle w:val="0Maintext"/>
        <w:spacing w:after="120" w:afterAutospacing="0" w:line="240" w:lineRule="auto"/>
        <w:ind w:firstLine="0"/>
        <w:jc w:val="center"/>
        <w:rPr>
          <w:lang w:val="en-US" w:eastAsia="zh-CN"/>
        </w:rPr>
      </w:pPr>
      <w:r w:rsidRPr="002A3BDB">
        <w:rPr>
          <w:noProof/>
          <w:lang w:val="en-US" w:eastAsia="zh-CN"/>
        </w:rPr>
        <w:drawing>
          <wp:inline distT="0" distB="0" distL="0" distR="0" wp14:anchorId="76F01567" wp14:editId="65F0123E">
            <wp:extent cx="5727700" cy="2423160"/>
            <wp:effectExtent l="0" t="0" r="0" b="0"/>
            <wp:docPr id="141360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60971" name=""/>
                    <pic:cNvPicPr/>
                  </pic:nvPicPr>
                  <pic:blipFill>
                    <a:blip r:embed="rId6"/>
                    <a:stretch>
                      <a:fillRect/>
                    </a:stretch>
                  </pic:blipFill>
                  <pic:spPr>
                    <a:xfrm>
                      <a:off x="0" y="0"/>
                      <a:ext cx="5727700" cy="2423160"/>
                    </a:xfrm>
                    <a:prstGeom prst="rect">
                      <a:avLst/>
                    </a:prstGeom>
                  </pic:spPr>
                </pic:pic>
              </a:graphicData>
            </a:graphic>
          </wp:inline>
        </w:drawing>
      </w:r>
    </w:p>
    <w:p w:rsidR="002A3BDB" w:rsidRPr="002A3BDB" w:rsidRDefault="002A3BDB" w:rsidP="002A3BDB">
      <w:pPr>
        <w:pStyle w:val="0Maintext"/>
        <w:spacing w:after="120" w:afterAutospacing="0" w:line="240" w:lineRule="auto"/>
        <w:ind w:firstLine="0"/>
        <w:jc w:val="center"/>
        <w:rPr>
          <w:b/>
          <w:bCs/>
          <w:lang w:val="en-US" w:eastAsia="zh-CN"/>
        </w:rPr>
      </w:pPr>
      <w:r w:rsidRPr="002A3BDB">
        <w:rPr>
          <w:b/>
          <w:bCs/>
          <w:lang w:val="en-US" w:eastAsia="zh-CN"/>
        </w:rPr>
        <w:t>Figure 3: SSB and RO collision due to SSB time-domain adaptation</w:t>
      </w:r>
    </w:p>
    <w:p w:rsidR="002A3BDB" w:rsidRP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Proposal 5: With regard to SSB time-domain adaptation, a valid RO that overlaps with SSB should be considered as an unavailable RO</w:t>
      </w:r>
    </w:p>
    <w:p w:rsidR="002A3BDB" w:rsidRPr="002A3BDB" w:rsidRDefault="002A3BDB" w:rsidP="002A3BDB">
      <w:pPr>
        <w:pStyle w:val="0Maintext"/>
        <w:numPr>
          <w:ilvl w:val="0"/>
          <w:numId w:val="677"/>
        </w:numPr>
        <w:spacing w:after="120" w:afterAutospacing="0" w:line="240" w:lineRule="auto"/>
        <w:rPr>
          <w:b/>
          <w:bCs/>
          <w:i/>
          <w:iCs/>
          <w:lang w:val="en-US" w:eastAsia="zh-CN"/>
        </w:rPr>
      </w:pPr>
      <w:r w:rsidRPr="002A3BDB">
        <w:rPr>
          <w:b/>
          <w:bCs/>
          <w:i/>
          <w:iCs/>
          <w:lang w:val="en-US" w:eastAsia="zh-CN"/>
        </w:rPr>
        <w:t>UE transmits the PRACH on the available valid RO</w:t>
      </w:r>
    </w:p>
    <w:p w:rsidR="00DF70EC" w:rsidRDefault="002A3BDB" w:rsidP="00557396">
      <w:pPr>
        <w:pStyle w:val="0Maintext"/>
        <w:spacing w:after="120" w:afterAutospacing="0" w:line="240" w:lineRule="auto"/>
        <w:ind w:firstLine="0"/>
        <w:rPr>
          <w:lang w:val="en-US" w:eastAsia="zh-CN"/>
        </w:rPr>
      </w:pPr>
      <w:r>
        <w:rPr>
          <w:lang w:val="en-US" w:eastAsia="zh-CN"/>
        </w:rPr>
        <w:t xml:space="preserve"> </w:t>
      </w:r>
    </w:p>
    <w:p w:rsidR="000B229F" w:rsidRDefault="000B229F" w:rsidP="00557396">
      <w:pPr>
        <w:pStyle w:val="0Maintext"/>
        <w:spacing w:after="120" w:afterAutospacing="0" w:line="240" w:lineRule="auto"/>
        <w:ind w:firstLine="0"/>
        <w:rPr>
          <w:lang w:val="en-US" w:eastAsia="zh-CN"/>
        </w:rPr>
      </w:pPr>
    </w:p>
    <w:p w:rsidR="00624E44" w:rsidRDefault="00AC2A73" w:rsidP="00624E44">
      <w:pPr>
        <w:pStyle w:val="Heading1"/>
      </w:pPr>
      <w:r>
        <w:t xml:space="preserve">Adaptation of PRACH </w:t>
      </w:r>
    </w:p>
    <w:p w:rsidR="002A3BDB" w:rsidRDefault="002A3BDB" w:rsidP="002A3BDB">
      <w:pPr>
        <w:pStyle w:val="Heading2"/>
      </w:pPr>
      <w:r>
        <w:t>PDCCH ordered PRACH</w:t>
      </w:r>
    </w:p>
    <w:p w:rsidR="00D120D9" w:rsidRDefault="002A3BDB" w:rsidP="00557396">
      <w:pPr>
        <w:pStyle w:val="0Maintext"/>
        <w:spacing w:after="120" w:afterAutospacing="0" w:line="240" w:lineRule="auto"/>
        <w:ind w:firstLine="0"/>
        <w:rPr>
          <w:lang w:val="en-US" w:eastAsia="zh-CN"/>
        </w:rPr>
      </w:pPr>
      <w:r>
        <w:rPr>
          <w:lang w:val="en-US" w:eastAsia="zh-CN"/>
        </w:rPr>
        <w:t xml:space="preserve">For </w:t>
      </w:r>
      <w:r w:rsidR="00BD0E9D">
        <w:rPr>
          <w:lang w:val="en-US" w:eastAsia="zh-CN"/>
        </w:rPr>
        <w:t>PDCCH ordered PRACH, the following has been agreed</w:t>
      </w:r>
      <w:r>
        <w:rPr>
          <w:lang w:val="en-US" w:eastAsia="zh-CN"/>
        </w:rPr>
        <w:t>.</w:t>
      </w:r>
      <w:r w:rsidR="00BD0E9D">
        <w:rPr>
          <w:lang w:val="en-US" w:eastAsia="zh-CN"/>
        </w:rPr>
        <w:t xml:space="preserve"> The remaining issue is the UE behavior when the additional PRACH resource is available. One possible way is that if the additional PRACH resource is available, the applicable resources are based on the additional PRACH resource.</w:t>
      </w:r>
    </w:p>
    <w:tbl>
      <w:tblPr>
        <w:tblStyle w:val="TableGrid"/>
        <w:tblW w:w="0" w:type="auto"/>
        <w:tblLook w:val="04A0" w:firstRow="1" w:lastRow="0" w:firstColumn="1" w:lastColumn="0" w:noHBand="0" w:noVBand="1"/>
      </w:tblPr>
      <w:tblGrid>
        <w:gridCol w:w="9010"/>
      </w:tblGrid>
      <w:tr w:rsidR="00D120D9" w:rsidTr="00D120D9">
        <w:tc>
          <w:tcPr>
            <w:tcW w:w="9010" w:type="dxa"/>
          </w:tcPr>
          <w:p w:rsidR="00BD0E9D" w:rsidRPr="003D7502" w:rsidRDefault="00BD0E9D" w:rsidP="00BD0E9D">
            <w:pPr>
              <w:rPr>
                <w:b/>
                <w:bCs/>
                <w:sz w:val="20"/>
                <w:szCs w:val="20"/>
                <w:lang w:eastAsia="x-none"/>
              </w:rPr>
            </w:pPr>
            <w:r w:rsidRPr="003D7502">
              <w:rPr>
                <w:b/>
                <w:bCs/>
                <w:sz w:val="20"/>
                <w:szCs w:val="20"/>
                <w:highlight w:val="green"/>
                <w:lang w:eastAsia="x-none"/>
              </w:rPr>
              <w:t>Agreement</w:t>
            </w:r>
          </w:p>
          <w:p w:rsidR="00BD0E9D" w:rsidRPr="003D7502" w:rsidRDefault="00BD0E9D" w:rsidP="00BD0E9D">
            <w:pPr>
              <w:rPr>
                <w:sz w:val="20"/>
                <w:szCs w:val="20"/>
              </w:rPr>
            </w:pPr>
            <w:r w:rsidRPr="003D7502">
              <w:rPr>
                <w:sz w:val="20"/>
                <w:szCs w:val="20"/>
              </w:rPr>
              <w:t xml:space="preserve">For adaption of PRACH in time-domain, for a connected mode UE, support a 1-bit field in DCI 1_0 with C-RNTI used to trigger PRACH (i.e. PDCCH order) to indicate whether the additional PRACH resource(s) is available for the triggered PRACH. </w:t>
            </w:r>
          </w:p>
          <w:p w:rsidR="00BD0E9D" w:rsidRPr="003D7502" w:rsidRDefault="00BD0E9D" w:rsidP="00BD0E9D">
            <w:pPr>
              <w:pStyle w:val="ListParagraph"/>
              <w:numPr>
                <w:ilvl w:val="0"/>
                <w:numId w:val="694"/>
              </w:numPr>
              <w:ind w:leftChars="0"/>
              <w:rPr>
                <w:rFonts w:ascii="Times New Roman" w:hAnsi="Times New Roman"/>
                <w:szCs w:val="20"/>
              </w:rPr>
            </w:pPr>
            <w:r w:rsidRPr="003D7502">
              <w:rPr>
                <w:rFonts w:ascii="Times New Roman" w:hAnsi="Times New Roman"/>
                <w:szCs w:val="20"/>
              </w:rPr>
              <w:t>FFS: UE behaviour (e.g. applicable resources for PRACH mask index) when it is indicated of additional PRACH resource(s)</w:t>
            </w:r>
          </w:p>
          <w:p w:rsidR="00BD0E9D" w:rsidRPr="003D7502" w:rsidRDefault="00BD0E9D" w:rsidP="00BD0E9D">
            <w:pPr>
              <w:pStyle w:val="ListParagraph"/>
              <w:numPr>
                <w:ilvl w:val="0"/>
                <w:numId w:val="694"/>
              </w:numPr>
              <w:ind w:leftChars="0"/>
              <w:rPr>
                <w:rFonts w:ascii="Times New Roman" w:hAnsi="Times New Roman"/>
                <w:szCs w:val="20"/>
              </w:rPr>
            </w:pPr>
            <w:r w:rsidRPr="003D7502">
              <w:rPr>
                <w:rFonts w:ascii="Times New Roman" w:hAnsi="Times New Roman"/>
                <w:szCs w:val="20"/>
              </w:rPr>
              <w:t>FFS: Details on how to reuse existing bit for the 1-bit indication</w:t>
            </w:r>
          </w:p>
          <w:p w:rsidR="00D120D9" w:rsidRPr="00D120D9" w:rsidRDefault="00D120D9" w:rsidP="00BD0E9D">
            <w:pPr>
              <w:pStyle w:val="BodyText"/>
              <w:spacing w:after="0"/>
              <w:ind w:left="1440"/>
              <w:jc w:val="left"/>
              <w:rPr>
                <w:rFonts w:ascii="Times New Roman" w:hAnsi="Times New Roman"/>
                <w:szCs w:val="20"/>
              </w:rPr>
            </w:pPr>
          </w:p>
        </w:tc>
      </w:tr>
    </w:tbl>
    <w:p w:rsidR="00D120D9" w:rsidRDefault="00D120D9" w:rsidP="00557396">
      <w:pPr>
        <w:pStyle w:val="0Maintext"/>
        <w:spacing w:after="120" w:afterAutospacing="0" w:line="240" w:lineRule="auto"/>
        <w:ind w:firstLine="0"/>
        <w:rPr>
          <w:lang w:val="en-US" w:eastAsia="zh-CN"/>
        </w:rPr>
      </w:pPr>
    </w:p>
    <w:p w:rsidR="002A3BDB" w:rsidRPr="00F826F9"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sidR="00CE6300">
        <w:rPr>
          <w:b/>
          <w:bCs/>
          <w:i/>
          <w:iCs/>
          <w:lang w:val="en-US" w:eastAsia="zh-CN"/>
        </w:rPr>
        <w:t>6</w:t>
      </w:r>
      <w:r w:rsidRPr="002A3BDB">
        <w:rPr>
          <w:b/>
          <w:bCs/>
          <w:i/>
          <w:iCs/>
          <w:lang w:val="en-US" w:eastAsia="zh-CN"/>
        </w:rPr>
        <w:t xml:space="preserve">: </w:t>
      </w:r>
      <w:r w:rsidR="00BD0E9D">
        <w:rPr>
          <w:b/>
          <w:bCs/>
          <w:i/>
          <w:iCs/>
          <w:lang w:val="en-US" w:eastAsia="zh-CN"/>
        </w:rPr>
        <w:t>For PDCCH-ordered PRACH, when the additional PRACH resource is available, the applicable resources are based on the additional PRACH resource</w:t>
      </w:r>
      <w:r w:rsidRPr="002A3BDB">
        <w:rPr>
          <w:b/>
          <w:bCs/>
          <w:i/>
          <w:iCs/>
          <w:lang w:val="en-US" w:eastAsia="zh-CN"/>
        </w:rPr>
        <w:t xml:space="preserve"> </w:t>
      </w:r>
    </w:p>
    <w:p w:rsidR="00402836" w:rsidRDefault="00402836" w:rsidP="00557396">
      <w:pPr>
        <w:pStyle w:val="0Maintext"/>
        <w:spacing w:after="120" w:afterAutospacing="0" w:line="240" w:lineRule="auto"/>
        <w:ind w:firstLine="0"/>
        <w:rPr>
          <w:b/>
          <w:bCs/>
          <w:i/>
          <w:iCs/>
          <w:lang w:val="en-US" w:eastAsia="zh-CN"/>
        </w:rPr>
      </w:pPr>
    </w:p>
    <w:p w:rsidR="00402836" w:rsidRPr="00402836" w:rsidRDefault="00402836" w:rsidP="00402836">
      <w:pPr>
        <w:pStyle w:val="Heading2"/>
      </w:pPr>
      <w:r w:rsidRPr="00402836">
        <w:t>RO selection</w:t>
      </w:r>
    </w:p>
    <w:p w:rsidR="00F23E39" w:rsidRDefault="00402836" w:rsidP="00557396">
      <w:pPr>
        <w:pStyle w:val="0Maintext"/>
        <w:spacing w:after="120" w:afterAutospacing="0" w:line="240" w:lineRule="auto"/>
        <w:ind w:firstLine="0"/>
        <w:rPr>
          <w:lang w:val="en-US" w:eastAsia="zh-CN"/>
        </w:rPr>
      </w:pPr>
      <w:r>
        <w:rPr>
          <w:lang w:val="en-US" w:eastAsia="zh-CN"/>
        </w:rPr>
        <w:t xml:space="preserve">Since the NW can configure two sets of PRACH resources – additional PRACH resources for NES and legacy PRACH resources. Then how to select the RO for initial transmission and retransmission could be one open issue. </w:t>
      </w:r>
    </w:p>
    <w:p w:rsidR="00F23E39" w:rsidRDefault="00402836" w:rsidP="00557396">
      <w:pPr>
        <w:pStyle w:val="0Maintext"/>
        <w:spacing w:after="120" w:afterAutospacing="0" w:line="240" w:lineRule="auto"/>
        <w:ind w:firstLine="0"/>
        <w:rPr>
          <w:lang w:val="en-US" w:eastAsia="zh-CN"/>
        </w:rPr>
      </w:pPr>
      <w:r>
        <w:rPr>
          <w:lang w:val="en-US" w:eastAsia="zh-CN"/>
        </w:rPr>
        <w:t xml:space="preserve">For CFRA, the NW can configure whether UE should select the RO from additional PRACH resources </w:t>
      </w:r>
      <w:r w:rsidR="00F23E39">
        <w:rPr>
          <w:lang w:val="en-US" w:eastAsia="zh-CN"/>
        </w:rPr>
        <w:t xml:space="preserve">for NES </w:t>
      </w:r>
      <w:r>
        <w:rPr>
          <w:lang w:val="en-US" w:eastAsia="zh-CN"/>
        </w:rPr>
        <w:t xml:space="preserve">or legacy PRACH resources. </w:t>
      </w:r>
    </w:p>
    <w:p w:rsidR="00402836" w:rsidRDefault="00402836" w:rsidP="00557396">
      <w:pPr>
        <w:pStyle w:val="0Maintext"/>
        <w:spacing w:after="120" w:afterAutospacing="0" w:line="240" w:lineRule="auto"/>
        <w:ind w:firstLine="0"/>
        <w:rPr>
          <w:lang w:val="en-US" w:eastAsia="zh-CN"/>
        </w:rPr>
      </w:pPr>
      <w:r>
        <w:rPr>
          <w:lang w:val="en-US" w:eastAsia="zh-CN"/>
        </w:rPr>
        <w:t xml:space="preserve">For CBRA, to reduce the probability of collision, one simple way is that the NES-capable UEs select the additional PRACH resource and other UEs select the legacy PRACH resources. However, as the number of NES-capable UE increases, such simple way could lead to high probability of collision for NES-capable UEs. Therefore, one possible way is to select the PRACH resources based on </w:t>
      </w:r>
      <w:r w:rsidR="00F23E39">
        <w:rPr>
          <w:lang w:val="en-US" w:eastAsia="zh-CN"/>
        </w:rPr>
        <w:t>the measured RSRP. If the NES-capable UEs measures a RSRP for an SSB that is higher than a threshold, it can select the RO from the additional PRACH resources, otherwise it selects the RO from the legacy PRACH resources.</w:t>
      </w:r>
    </w:p>
    <w:p w:rsidR="00F23E39" w:rsidRDefault="00F23E39" w:rsidP="00557396">
      <w:pPr>
        <w:pStyle w:val="0Maintext"/>
        <w:spacing w:after="120" w:afterAutospacing="0" w:line="240" w:lineRule="auto"/>
        <w:ind w:firstLine="0"/>
        <w:rPr>
          <w:lang w:val="en-US" w:eastAsia="zh-CN"/>
        </w:rPr>
      </w:pPr>
      <w:r>
        <w:rPr>
          <w:lang w:val="en-US" w:eastAsia="zh-CN"/>
        </w:rPr>
        <w:t>For retransmission of CBRA, one simple way is that the UE selects the RO from the same set of PRACH resources. This could simplify the power ramping procedure. However, if the UE can select the RO from a different set of PRACH resources, the probability of collision for retransmission can be reduced. Then how to perform the power ramping when the UE performs retransmission by RO from a different set of PRACH resources could be studied.</w:t>
      </w:r>
    </w:p>
    <w:p w:rsidR="00F23E39" w:rsidRPr="00F23E39" w:rsidRDefault="00F23E39" w:rsidP="00557396">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F826F9">
        <w:rPr>
          <w:b/>
          <w:bCs/>
          <w:i/>
          <w:iCs/>
          <w:lang w:val="en-US" w:eastAsia="zh-CN"/>
        </w:rPr>
        <w:t>7</w:t>
      </w:r>
      <w:r w:rsidRPr="00F23E39">
        <w:rPr>
          <w:b/>
          <w:bCs/>
          <w:i/>
          <w:iCs/>
          <w:lang w:val="en-US" w:eastAsia="zh-CN"/>
        </w:rPr>
        <w:t>: For CFRA, support the NW to configure whether the UE should select the RO from additional PRACH resources for NES or legacy PRACH resources.</w:t>
      </w:r>
    </w:p>
    <w:p w:rsidR="00F23E39" w:rsidRPr="00F23E39" w:rsidRDefault="00F23E39" w:rsidP="00557396">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F826F9">
        <w:rPr>
          <w:b/>
          <w:bCs/>
          <w:i/>
          <w:iCs/>
          <w:lang w:val="en-US" w:eastAsia="zh-CN"/>
        </w:rPr>
        <w:t>8</w:t>
      </w:r>
      <w:r w:rsidRPr="00F23E39">
        <w:rPr>
          <w:b/>
          <w:bCs/>
          <w:i/>
          <w:iCs/>
          <w:lang w:val="en-US" w:eastAsia="zh-CN"/>
        </w:rPr>
        <w:t>: For initial transmission of CBRA, support the UE to select the PRACH resource set based on the measured RSRP</w:t>
      </w:r>
    </w:p>
    <w:p w:rsidR="00F23E39" w:rsidRPr="00F23E39" w:rsidRDefault="00F23E39" w:rsidP="00F23E39">
      <w:pPr>
        <w:pStyle w:val="0Maintext"/>
        <w:numPr>
          <w:ilvl w:val="0"/>
          <w:numId w:val="708"/>
        </w:numPr>
        <w:spacing w:after="120" w:afterAutospacing="0" w:line="240" w:lineRule="auto"/>
        <w:rPr>
          <w:b/>
          <w:bCs/>
          <w:i/>
          <w:iCs/>
          <w:lang w:val="en-US" w:eastAsia="zh-CN"/>
        </w:rPr>
      </w:pPr>
      <w:r w:rsidRPr="00F23E39">
        <w:rPr>
          <w:b/>
          <w:bCs/>
          <w:i/>
          <w:iCs/>
          <w:lang w:val="en-US" w:eastAsia="zh-CN"/>
        </w:rPr>
        <w:t>If the measured RSRP is above a threshold, UE selects the RO from the additional PRACH resources for NES; otherwise, UE selects the RO from legacy PRACH resources</w:t>
      </w:r>
    </w:p>
    <w:p w:rsidR="00F23E39" w:rsidRPr="00F23E39" w:rsidRDefault="00F23E39" w:rsidP="00F23E39">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F826F9">
        <w:rPr>
          <w:b/>
          <w:bCs/>
          <w:i/>
          <w:iCs/>
          <w:lang w:val="en-US" w:eastAsia="zh-CN"/>
        </w:rPr>
        <w:t>9</w:t>
      </w:r>
      <w:r w:rsidRPr="00F23E39">
        <w:rPr>
          <w:b/>
          <w:bCs/>
          <w:i/>
          <w:iCs/>
          <w:lang w:val="en-US" w:eastAsia="zh-CN"/>
        </w:rPr>
        <w:t>: For retransmission of CBRA, support the UE to select the RO either from the additional PRACH resources for NES or legacy PRACH resources</w:t>
      </w:r>
    </w:p>
    <w:p w:rsidR="00F23E39" w:rsidRPr="00F23E39" w:rsidRDefault="00F23E39" w:rsidP="00F23E39">
      <w:pPr>
        <w:pStyle w:val="0Maintext"/>
        <w:numPr>
          <w:ilvl w:val="0"/>
          <w:numId w:val="708"/>
        </w:numPr>
        <w:spacing w:after="120" w:afterAutospacing="0" w:line="240" w:lineRule="auto"/>
        <w:rPr>
          <w:b/>
          <w:bCs/>
          <w:i/>
          <w:iCs/>
          <w:lang w:val="en-US" w:eastAsia="zh-CN"/>
        </w:rPr>
      </w:pPr>
      <w:r w:rsidRPr="00F23E39">
        <w:rPr>
          <w:b/>
          <w:bCs/>
          <w:i/>
          <w:iCs/>
          <w:lang w:val="en-US" w:eastAsia="zh-CN"/>
        </w:rPr>
        <w:t>FFS: how to perform the power ramping for the retransmission of PRACH</w:t>
      </w:r>
    </w:p>
    <w:p w:rsidR="00402836" w:rsidRDefault="00402836" w:rsidP="00557396">
      <w:pPr>
        <w:pStyle w:val="0Maintext"/>
        <w:spacing w:after="120" w:afterAutospacing="0" w:line="240" w:lineRule="auto"/>
        <w:ind w:firstLine="0"/>
        <w:rPr>
          <w:lang w:val="en-US" w:eastAsia="zh-CN"/>
        </w:rPr>
      </w:pPr>
    </w:p>
    <w:p w:rsidR="00F23E39" w:rsidRDefault="00F23E39" w:rsidP="00F23E39">
      <w:pPr>
        <w:pStyle w:val="Heading2"/>
      </w:pPr>
      <w:r>
        <w:lastRenderedPageBreak/>
        <w:t>Interaction with SBFD</w:t>
      </w:r>
    </w:p>
    <w:p w:rsidR="00F23E39" w:rsidRDefault="00F23E39" w:rsidP="00557396">
      <w:pPr>
        <w:pStyle w:val="0Maintext"/>
        <w:spacing w:after="120" w:afterAutospacing="0" w:line="240" w:lineRule="auto"/>
        <w:ind w:firstLine="0"/>
        <w:rPr>
          <w:lang w:val="en-US" w:eastAsia="zh-CN"/>
        </w:rPr>
      </w:pPr>
      <w:r>
        <w:rPr>
          <w:lang w:val="en-US" w:eastAsia="zh-CN"/>
        </w:rPr>
        <w:t xml:space="preserve">For SBFD, the NW can also configure additional PRACH resources for SBFD symbols/slots. Then for PRACH adaptation for NES, it should be clarified that whether the additional PRACH resources can be applicable to SBFD symbols/slots. </w:t>
      </w:r>
      <w:r w:rsidR="007131A5">
        <w:rPr>
          <w:lang w:val="en-US" w:eastAsia="zh-CN"/>
        </w:rPr>
        <w:t>One possible way is to configure two additional PRACH resource sets for NES, where one is not applicable to the SBFD symbols/slots and the other one is applicable to the SBFD symbols/slots, with regard to UEs that support NES only and UEs that support both SBFD and NES.</w:t>
      </w:r>
    </w:p>
    <w:p w:rsidR="007131A5" w:rsidRPr="007131A5" w:rsidRDefault="007131A5" w:rsidP="00557396">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sidR="00F826F9">
        <w:rPr>
          <w:b/>
          <w:bCs/>
          <w:i/>
          <w:iCs/>
          <w:lang w:val="en-US" w:eastAsia="zh-CN"/>
        </w:rPr>
        <w:t>10</w:t>
      </w:r>
      <w:r w:rsidRPr="007131A5">
        <w:rPr>
          <w:b/>
          <w:bCs/>
          <w:i/>
          <w:iCs/>
          <w:lang w:val="en-US" w:eastAsia="zh-CN"/>
        </w:rPr>
        <w:t>: With regard to UEs that support NES only and UEs that support both SBFD and NES, support to configure two additional PRACH resource sets for NES</w:t>
      </w:r>
    </w:p>
    <w:p w:rsidR="007131A5" w:rsidRPr="007131A5" w:rsidRDefault="007131A5" w:rsidP="007131A5">
      <w:pPr>
        <w:pStyle w:val="0Maintext"/>
        <w:numPr>
          <w:ilvl w:val="0"/>
          <w:numId w:val="708"/>
        </w:numPr>
        <w:spacing w:after="120" w:afterAutospacing="0" w:line="240" w:lineRule="auto"/>
        <w:rPr>
          <w:b/>
          <w:bCs/>
          <w:i/>
          <w:iCs/>
          <w:lang w:val="en-US" w:eastAsia="zh-CN"/>
        </w:rPr>
      </w:pPr>
      <w:r w:rsidRPr="007131A5">
        <w:rPr>
          <w:b/>
          <w:bCs/>
          <w:i/>
          <w:iCs/>
          <w:lang w:val="en-US" w:eastAsia="zh-CN"/>
        </w:rPr>
        <w:t>The first set is not applicable to the SBFD symbols/slots and the second set is applicable to the SBFD symbols/slots</w:t>
      </w:r>
    </w:p>
    <w:p w:rsidR="00F23E39" w:rsidRDefault="00F23E39" w:rsidP="00557396">
      <w:pPr>
        <w:pStyle w:val="0Maintext"/>
        <w:spacing w:after="120" w:afterAutospacing="0" w:line="240" w:lineRule="auto"/>
        <w:ind w:firstLine="0"/>
        <w:rPr>
          <w:lang w:val="en-US" w:eastAsia="zh-CN"/>
        </w:rPr>
      </w:pPr>
    </w:p>
    <w:p w:rsidR="00F826F9" w:rsidRDefault="00F826F9" w:rsidP="00F826F9">
      <w:pPr>
        <w:pStyle w:val="Heading2"/>
      </w:pPr>
      <w:r>
        <w:t>Action time for the PRACH adaptation</w:t>
      </w:r>
    </w:p>
    <w:p w:rsidR="00F826F9" w:rsidRDefault="00F826F9" w:rsidP="00557396">
      <w:pPr>
        <w:pStyle w:val="0Maintext"/>
        <w:spacing w:after="120" w:afterAutospacing="0" w:line="240" w:lineRule="auto"/>
        <w:ind w:firstLine="0"/>
        <w:rPr>
          <w:lang w:val="en-US" w:eastAsia="zh-CN"/>
        </w:rPr>
      </w:pPr>
      <w:r>
        <w:rPr>
          <w:lang w:val="en-US" w:eastAsia="zh-CN"/>
        </w:rPr>
        <w:t>In RAN1 #120, the following was agreed regarding the action time for the PRACH adaptation.</w:t>
      </w:r>
    </w:p>
    <w:tbl>
      <w:tblPr>
        <w:tblStyle w:val="TableGrid"/>
        <w:tblW w:w="0" w:type="auto"/>
        <w:tblLook w:val="04A0" w:firstRow="1" w:lastRow="0" w:firstColumn="1" w:lastColumn="0" w:noHBand="0" w:noVBand="1"/>
      </w:tblPr>
      <w:tblGrid>
        <w:gridCol w:w="9010"/>
      </w:tblGrid>
      <w:tr w:rsidR="00F826F9" w:rsidTr="00F826F9">
        <w:tc>
          <w:tcPr>
            <w:tcW w:w="9010" w:type="dxa"/>
          </w:tcPr>
          <w:p w:rsidR="00F826F9" w:rsidRPr="003D7502" w:rsidRDefault="00F826F9" w:rsidP="00F826F9">
            <w:pPr>
              <w:overflowPunct w:val="0"/>
              <w:autoSpaceDE w:val="0"/>
              <w:autoSpaceDN w:val="0"/>
              <w:adjustRightInd w:val="0"/>
              <w:contextualSpacing/>
              <w:jc w:val="both"/>
              <w:textAlignment w:val="baseline"/>
              <w:rPr>
                <w:b/>
                <w:bCs/>
                <w:sz w:val="20"/>
                <w:szCs w:val="20"/>
              </w:rPr>
            </w:pPr>
            <w:r w:rsidRPr="003D7502">
              <w:rPr>
                <w:b/>
                <w:bCs/>
                <w:sz w:val="20"/>
                <w:szCs w:val="20"/>
                <w:highlight w:val="green"/>
              </w:rPr>
              <w:t>Agreement</w:t>
            </w:r>
          </w:p>
          <w:p w:rsidR="00F826F9" w:rsidRPr="003D7502" w:rsidRDefault="00F826F9" w:rsidP="00F826F9">
            <w:pPr>
              <w:rPr>
                <w:sz w:val="20"/>
                <w:szCs w:val="20"/>
              </w:rPr>
            </w:pPr>
            <w:r w:rsidRPr="003D7502">
              <w:rPr>
                <w:sz w:val="20"/>
                <w:szCs w:val="20"/>
              </w:rPr>
              <w:t>Study the following options for the reference point (for the availability information of additional PRACH resources indicated by DCI 1_0 with P-RNTI</w:t>
            </w:r>
            <w:r w:rsidRPr="003D7502">
              <w:rPr>
                <w:color w:val="FF0000"/>
                <w:sz w:val="20"/>
                <w:szCs w:val="20"/>
              </w:rPr>
              <w:t xml:space="preserve"> in a PF</w:t>
            </w:r>
            <w:r w:rsidRPr="003D7502">
              <w:rPr>
                <w:sz w:val="20"/>
                <w:szCs w:val="20"/>
              </w:rPr>
              <w:t xml:space="preserve">) for RRC idle/inactive mode UE and RRC connected mode UE, </w:t>
            </w:r>
          </w:p>
          <w:p w:rsidR="00F826F9" w:rsidRPr="003D7502" w:rsidRDefault="00F826F9" w:rsidP="00F826F9">
            <w:pPr>
              <w:numPr>
                <w:ilvl w:val="0"/>
                <w:numId w:val="717"/>
              </w:numPr>
              <w:contextualSpacing/>
              <w:rPr>
                <w:sz w:val="20"/>
                <w:szCs w:val="20"/>
              </w:rPr>
            </w:pPr>
            <w:r w:rsidRPr="003D7502">
              <w:rPr>
                <w:sz w:val="20"/>
                <w:szCs w:val="20"/>
              </w:rPr>
              <w:t xml:space="preserve">Option 1: SFN of the first PF from the next I-DRX cycle </w:t>
            </w:r>
          </w:p>
          <w:p w:rsidR="00F826F9" w:rsidRPr="003D7502" w:rsidRDefault="00F826F9" w:rsidP="00F826F9">
            <w:pPr>
              <w:numPr>
                <w:ilvl w:val="0"/>
                <w:numId w:val="717"/>
              </w:numPr>
              <w:contextualSpacing/>
              <w:rPr>
                <w:sz w:val="20"/>
                <w:szCs w:val="20"/>
              </w:rPr>
            </w:pPr>
            <w:r w:rsidRPr="003D7502">
              <w:rPr>
                <w:sz w:val="20"/>
                <w:szCs w:val="20"/>
              </w:rPr>
              <w:t xml:space="preserve">Option 2: SFN of the first PF from the current I-DRX cycle </w:t>
            </w:r>
          </w:p>
          <w:p w:rsidR="00F826F9" w:rsidRPr="003D7502" w:rsidRDefault="00F826F9" w:rsidP="00F826F9">
            <w:pPr>
              <w:numPr>
                <w:ilvl w:val="0"/>
                <w:numId w:val="717"/>
              </w:numPr>
              <w:contextualSpacing/>
              <w:rPr>
                <w:sz w:val="20"/>
                <w:szCs w:val="20"/>
              </w:rPr>
            </w:pPr>
            <w:r w:rsidRPr="003D7502">
              <w:rPr>
                <w:sz w:val="20"/>
                <w:szCs w:val="20"/>
              </w:rPr>
              <w:t>Option 3: From the first frame of the first PRACH association period after UE receives the DCI</w:t>
            </w:r>
          </w:p>
          <w:p w:rsidR="00F826F9" w:rsidRPr="003D7502" w:rsidRDefault="00F826F9" w:rsidP="00F826F9">
            <w:pPr>
              <w:numPr>
                <w:ilvl w:val="0"/>
                <w:numId w:val="717"/>
              </w:numPr>
              <w:contextualSpacing/>
              <w:rPr>
                <w:sz w:val="20"/>
                <w:szCs w:val="20"/>
              </w:rPr>
            </w:pPr>
            <w:r w:rsidRPr="003D7502">
              <w:rPr>
                <w:sz w:val="20"/>
                <w:szCs w:val="20"/>
              </w:rPr>
              <w:t xml:space="preserve">Option 4: From the first frame of the current SI modification period </w:t>
            </w:r>
          </w:p>
          <w:p w:rsidR="00F826F9" w:rsidRPr="003D7502" w:rsidRDefault="00F826F9" w:rsidP="00F826F9">
            <w:pPr>
              <w:numPr>
                <w:ilvl w:val="0"/>
                <w:numId w:val="717"/>
              </w:numPr>
              <w:contextualSpacing/>
              <w:rPr>
                <w:sz w:val="20"/>
                <w:szCs w:val="20"/>
              </w:rPr>
            </w:pPr>
            <w:r w:rsidRPr="003D7502">
              <w:rPr>
                <w:sz w:val="20"/>
                <w:szCs w:val="20"/>
              </w:rPr>
              <w:t>Option 5: From the first frame of the next SI modification period</w:t>
            </w:r>
          </w:p>
          <w:p w:rsidR="00F826F9" w:rsidRDefault="00F826F9" w:rsidP="00557396">
            <w:pPr>
              <w:pStyle w:val="0Maintext"/>
              <w:spacing w:after="120" w:afterAutospacing="0" w:line="240" w:lineRule="auto"/>
              <w:ind w:firstLine="0"/>
              <w:rPr>
                <w:lang w:val="en-US" w:eastAsia="zh-CN"/>
              </w:rPr>
            </w:pPr>
          </w:p>
        </w:tc>
      </w:tr>
    </w:tbl>
    <w:p w:rsidR="00F826F9" w:rsidRDefault="00F826F9" w:rsidP="00557396">
      <w:pPr>
        <w:pStyle w:val="0Maintext"/>
        <w:spacing w:after="120" w:afterAutospacing="0" w:line="240" w:lineRule="auto"/>
        <w:ind w:firstLine="0"/>
        <w:rPr>
          <w:lang w:val="en-US" w:eastAsia="zh-CN"/>
        </w:rPr>
      </w:pPr>
    </w:p>
    <w:p w:rsidR="00F826F9" w:rsidRDefault="00F826F9" w:rsidP="00557396">
      <w:pPr>
        <w:pStyle w:val="0Maintext"/>
        <w:spacing w:after="120" w:afterAutospacing="0" w:line="240" w:lineRule="auto"/>
        <w:ind w:firstLine="0"/>
        <w:rPr>
          <w:lang w:val="en-US" w:eastAsia="zh-CN"/>
        </w:rPr>
      </w:pPr>
      <w:r>
        <w:rPr>
          <w:lang w:val="en-US" w:eastAsia="zh-CN"/>
        </w:rPr>
        <w:t>Since the PRACH adaptation would have some impact on the PRACH resource selection, one possible way is to update the PRACH from the next SI modification period. But it would result in large delay. To reduce the latency, another possible way is to update it at the next PRACH association period. Therefore, for all the options, option 3 is preferred.</w:t>
      </w:r>
    </w:p>
    <w:p w:rsidR="00F826F9" w:rsidRPr="00F826F9" w:rsidRDefault="00F826F9" w:rsidP="00557396">
      <w:pPr>
        <w:pStyle w:val="0Maintext"/>
        <w:spacing w:after="120" w:afterAutospacing="0" w:line="240" w:lineRule="auto"/>
        <w:ind w:firstLine="0"/>
        <w:rPr>
          <w:b/>
          <w:bCs/>
          <w:i/>
          <w:iCs/>
          <w:lang w:val="en-US" w:eastAsia="zh-CN"/>
        </w:rPr>
      </w:pPr>
      <w:r w:rsidRPr="00F826F9">
        <w:rPr>
          <w:b/>
          <w:bCs/>
          <w:i/>
          <w:iCs/>
          <w:lang w:val="en-US" w:eastAsia="zh-CN"/>
        </w:rPr>
        <w:t>Proposal 11: Regarding the action delay for the PRACH adaptation, support option 3 below:</w:t>
      </w:r>
    </w:p>
    <w:p w:rsidR="00F826F9" w:rsidRPr="00F826F9" w:rsidRDefault="00F826F9" w:rsidP="00F826F9">
      <w:pPr>
        <w:numPr>
          <w:ilvl w:val="0"/>
          <w:numId w:val="717"/>
        </w:numPr>
        <w:contextualSpacing/>
        <w:rPr>
          <w:b/>
          <w:bCs/>
          <w:i/>
          <w:iCs/>
          <w:sz w:val="20"/>
          <w:szCs w:val="20"/>
        </w:rPr>
      </w:pPr>
      <w:r w:rsidRPr="00F826F9">
        <w:rPr>
          <w:b/>
          <w:bCs/>
          <w:i/>
          <w:iCs/>
          <w:sz w:val="20"/>
          <w:szCs w:val="20"/>
        </w:rPr>
        <w:t>Option 3: From the first frame of the first PRACH association period after UE receives the DCI</w:t>
      </w:r>
    </w:p>
    <w:p w:rsidR="00F826F9" w:rsidRDefault="00F826F9" w:rsidP="00557396">
      <w:pPr>
        <w:pStyle w:val="0Maintext"/>
        <w:spacing w:after="120" w:afterAutospacing="0" w:line="240" w:lineRule="auto"/>
        <w:ind w:firstLine="0"/>
        <w:rPr>
          <w:lang w:val="en-US" w:eastAsia="zh-CN"/>
        </w:rPr>
      </w:pPr>
    </w:p>
    <w:p w:rsidR="00F826F9" w:rsidRPr="00402836" w:rsidRDefault="00F826F9" w:rsidP="00557396">
      <w:pPr>
        <w:pStyle w:val="0Maintext"/>
        <w:spacing w:after="120" w:afterAutospacing="0" w:line="240" w:lineRule="auto"/>
        <w:ind w:firstLine="0"/>
        <w:rPr>
          <w:lang w:val="en-US" w:eastAsia="zh-CN"/>
        </w:rPr>
      </w:pPr>
    </w:p>
    <w:p w:rsidR="006860FE" w:rsidRDefault="00250492" w:rsidP="006860FE">
      <w:pPr>
        <w:pStyle w:val="Heading1"/>
      </w:pPr>
      <w:r>
        <w:t>Adaptation of PO</w:t>
      </w:r>
    </w:p>
    <w:p w:rsidR="001C7220" w:rsidRDefault="001C7220" w:rsidP="001C7220">
      <w:pPr>
        <w:pStyle w:val="Heading2"/>
      </w:pPr>
      <w:r>
        <w:t>SSB-specific PO</w:t>
      </w:r>
    </w:p>
    <w:p w:rsidR="004E3186" w:rsidRDefault="00055FBD" w:rsidP="00557396">
      <w:pPr>
        <w:pStyle w:val="0Maintext"/>
        <w:spacing w:after="120" w:afterAutospacing="0" w:line="240" w:lineRule="auto"/>
        <w:ind w:firstLine="0"/>
        <w:rPr>
          <w:lang w:val="en-US" w:eastAsia="zh-CN"/>
        </w:rPr>
      </w:pPr>
      <w:r>
        <w:rPr>
          <w:lang w:val="en-US" w:eastAsia="zh-CN"/>
        </w:rPr>
        <w:t xml:space="preserve">Currently one PO includes the PDCCH MOs associated all the actually transmitted SSBs. However, since the load for different beams can be different, it is unnecessary to include all the PDCCH MOs within one PO. With regard to NES, one possible way is to divide the SSBs into several groups, and configures different PO for different SSB groups. There are similar issues for the PEI-O. Thus, the PEI-O can also be configured in a SSB group specific manner. Then as shown in Figure </w:t>
      </w:r>
      <w:r w:rsidR="00710FE6">
        <w:rPr>
          <w:lang w:val="en-US" w:eastAsia="zh-CN"/>
        </w:rPr>
        <w:t>4</w:t>
      </w:r>
      <w:r>
        <w:rPr>
          <w:lang w:val="en-US" w:eastAsia="zh-CN"/>
        </w:rPr>
        <w:t>, the NW can configure more POs/PEI-Os for SSB group with high load and less POs/PEI-Os for SSB group with low load.</w:t>
      </w:r>
    </w:p>
    <w:p w:rsidR="00055FBD" w:rsidRDefault="00EF3930" w:rsidP="001C7220">
      <w:pPr>
        <w:pStyle w:val="0Maintext"/>
        <w:spacing w:after="120" w:afterAutospacing="0" w:line="240" w:lineRule="auto"/>
        <w:ind w:firstLine="0"/>
        <w:jc w:val="center"/>
        <w:rPr>
          <w:lang w:val="en-US" w:eastAsia="zh-CN"/>
        </w:rPr>
      </w:pPr>
      <w:r w:rsidRPr="00EF3930">
        <w:rPr>
          <w:noProof/>
          <w:lang w:val="en-US" w:eastAsia="zh-CN"/>
        </w:rPr>
        <w:lastRenderedPageBreak/>
        <w:drawing>
          <wp:inline distT="0" distB="0" distL="0" distR="0" wp14:anchorId="3739C09E" wp14:editId="5C889E6A">
            <wp:extent cx="5727700" cy="2834640"/>
            <wp:effectExtent l="0" t="0" r="0" b="0"/>
            <wp:docPr id="7163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4213" name=""/>
                    <pic:cNvPicPr/>
                  </pic:nvPicPr>
                  <pic:blipFill>
                    <a:blip r:embed="rId7"/>
                    <a:stretch>
                      <a:fillRect/>
                    </a:stretch>
                  </pic:blipFill>
                  <pic:spPr>
                    <a:xfrm>
                      <a:off x="0" y="0"/>
                      <a:ext cx="5727700" cy="2834640"/>
                    </a:xfrm>
                    <a:prstGeom prst="rect">
                      <a:avLst/>
                    </a:prstGeom>
                  </pic:spPr>
                </pic:pic>
              </a:graphicData>
            </a:graphic>
          </wp:inline>
        </w:drawing>
      </w:r>
    </w:p>
    <w:p w:rsidR="00055FBD" w:rsidRPr="001C7220" w:rsidRDefault="00055FBD" w:rsidP="001C7220">
      <w:pPr>
        <w:pStyle w:val="0Maintext"/>
        <w:spacing w:after="120" w:afterAutospacing="0" w:line="240" w:lineRule="auto"/>
        <w:ind w:firstLine="0"/>
        <w:jc w:val="center"/>
        <w:rPr>
          <w:b/>
          <w:bCs/>
          <w:lang w:val="en-US" w:eastAsia="zh-CN"/>
        </w:rPr>
      </w:pPr>
      <w:r w:rsidRPr="001C7220">
        <w:rPr>
          <w:b/>
          <w:bCs/>
          <w:lang w:val="en-US" w:eastAsia="zh-CN"/>
        </w:rPr>
        <w:t>Figure</w:t>
      </w:r>
      <w:r w:rsidR="001C7220" w:rsidRPr="001C7220">
        <w:rPr>
          <w:b/>
          <w:bCs/>
          <w:lang w:val="en-US" w:eastAsia="zh-CN"/>
        </w:rPr>
        <w:t xml:space="preserve"> </w:t>
      </w:r>
      <w:r w:rsidR="00710FE6">
        <w:rPr>
          <w:b/>
          <w:bCs/>
          <w:lang w:val="en-US" w:eastAsia="zh-CN"/>
        </w:rPr>
        <w:t>4</w:t>
      </w:r>
      <w:r w:rsidR="001C7220" w:rsidRPr="001C7220">
        <w:rPr>
          <w:b/>
          <w:bCs/>
          <w:lang w:val="en-US" w:eastAsia="zh-CN"/>
        </w:rPr>
        <w:t xml:space="preserve">: </w:t>
      </w:r>
      <w:r w:rsidRPr="001C7220">
        <w:rPr>
          <w:rFonts w:hint="eastAsia"/>
          <w:b/>
          <w:bCs/>
          <w:lang w:val="en-US" w:eastAsia="zh-CN"/>
        </w:rPr>
        <w:t>S</w:t>
      </w:r>
      <w:r w:rsidRPr="001C7220">
        <w:rPr>
          <w:b/>
          <w:bCs/>
          <w:lang w:val="en-US" w:eastAsia="zh-CN"/>
        </w:rPr>
        <w:t>SB group specific PO/PEI-O configuration</w:t>
      </w:r>
    </w:p>
    <w:p w:rsidR="001C7220" w:rsidRDefault="001C7220" w:rsidP="00557396">
      <w:pPr>
        <w:pStyle w:val="0Maintext"/>
        <w:spacing w:after="120" w:afterAutospacing="0" w:line="240" w:lineRule="auto"/>
        <w:ind w:firstLine="0"/>
        <w:rPr>
          <w:lang w:val="en-US" w:eastAsia="zh-CN"/>
        </w:rPr>
      </w:pPr>
    </w:p>
    <w:p w:rsidR="001C7220" w:rsidRPr="001C7220" w:rsidRDefault="001C7220" w:rsidP="00557396">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A367E3">
        <w:rPr>
          <w:b/>
          <w:bCs/>
          <w:i/>
          <w:iCs/>
          <w:lang w:val="en-US" w:eastAsia="zh-CN"/>
        </w:rPr>
        <w:t>12</w:t>
      </w:r>
      <w:r w:rsidRPr="001C7220">
        <w:rPr>
          <w:b/>
          <w:bCs/>
          <w:i/>
          <w:iCs/>
          <w:lang w:val="en-US" w:eastAsia="zh-CN"/>
        </w:rPr>
        <w:t>: Support SSB-group-specific PO/PEI-O configuration</w:t>
      </w:r>
    </w:p>
    <w:p w:rsidR="001C7220" w:rsidRPr="001C7220" w:rsidRDefault="001C7220" w:rsidP="001C7220">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1C7220" w:rsidRDefault="001C7220" w:rsidP="00557396">
      <w:pPr>
        <w:pStyle w:val="0Maintext"/>
        <w:spacing w:after="120" w:afterAutospacing="0" w:line="240" w:lineRule="auto"/>
        <w:ind w:firstLine="0"/>
        <w:rPr>
          <w:lang w:val="en-US" w:eastAsia="zh-CN"/>
        </w:rPr>
      </w:pPr>
    </w:p>
    <w:p w:rsidR="001C7220" w:rsidRDefault="002B4C1B" w:rsidP="002B4C1B">
      <w:pPr>
        <w:pStyle w:val="Heading2"/>
      </w:pPr>
      <w:r>
        <w:t>PO</w:t>
      </w:r>
      <w:r w:rsidR="001A2DA5">
        <w:t xml:space="preserve"> activation/deactivation </w:t>
      </w:r>
    </w:p>
    <w:p w:rsidR="001C7220" w:rsidRPr="00E2169A" w:rsidRDefault="001A2DA5" w:rsidP="00557396">
      <w:pPr>
        <w:pStyle w:val="0Maintext"/>
        <w:spacing w:after="120" w:afterAutospacing="0" w:line="240" w:lineRule="auto"/>
        <w:ind w:firstLine="0"/>
        <w:rPr>
          <w:rFonts w:ascii="SimSun" w:eastAsia="SimSun" w:hAnsi="SimSun" w:cs="SimSun"/>
          <w:lang w:val="en-US" w:eastAsia="zh-CN"/>
        </w:rPr>
      </w:pPr>
      <w:r>
        <w:rPr>
          <w:lang w:val="en-US" w:eastAsia="zh-CN"/>
        </w:rPr>
        <w:t>With regard to NES, the NE may dynamically activate</w:t>
      </w:r>
      <w:r w:rsidR="000C5CC8">
        <w:rPr>
          <w:lang w:val="en-US" w:eastAsia="zh-CN"/>
        </w:rPr>
        <w:t>/de-activate</w:t>
      </w:r>
      <w:r w:rsidR="000C5CC8">
        <w:rPr>
          <w:rFonts w:hint="eastAsia"/>
          <w:lang w:val="en-US" w:eastAsia="zh-CN"/>
        </w:rPr>
        <w:t xml:space="preserve"> </w:t>
      </w:r>
      <w:r w:rsidR="000C5CC8">
        <w:rPr>
          <w:lang w:val="en-US" w:eastAsia="zh-CN"/>
        </w:rPr>
        <w:t>some POs</w:t>
      </w:r>
      <w:r w:rsidR="00EF3930">
        <w:rPr>
          <w:lang w:val="en-US" w:eastAsia="zh-CN"/>
        </w:rPr>
        <w:t xml:space="preserve"> or shift some POs. The NW may update the MOs corresponding to one PO. For example, the NW may update the first MO for a PO. Similarly, the NW can also activate/deactivate some PEI-Os or updates the MOs corresponding to one PEI-O. The NW can transmit the dynamic update of PO/PEI-O configuration by L1/L2 signaling.</w:t>
      </w:r>
      <w:r w:rsidR="00E2169A">
        <w:rPr>
          <w:lang w:val="en-US" w:eastAsia="zh-CN"/>
        </w:rPr>
        <w:t xml:space="preserve"> </w:t>
      </w:r>
    </w:p>
    <w:p w:rsidR="002B4C1B" w:rsidRPr="00E2169A" w:rsidRDefault="00EF3930" w:rsidP="00557396">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A367E3">
        <w:rPr>
          <w:b/>
          <w:bCs/>
          <w:i/>
          <w:iCs/>
          <w:lang w:val="en-US" w:eastAsia="zh-CN"/>
        </w:rPr>
        <w:t>13</w:t>
      </w:r>
      <w:r w:rsidRPr="00E2169A">
        <w:rPr>
          <w:b/>
          <w:bCs/>
          <w:i/>
          <w:iCs/>
          <w:lang w:val="en-US" w:eastAsia="zh-CN"/>
        </w:rPr>
        <w:t xml:space="preserve">: Support dynamic update of PO/PEI-O </w:t>
      </w:r>
      <w:r w:rsidR="00E2169A" w:rsidRPr="00E2169A">
        <w:rPr>
          <w:b/>
          <w:bCs/>
          <w:i/>
          <w:iCs/>
          <w:lang w:val="en-US" w:eastAsia="zh-CN"/>
        </w:rPr>
        <w:t>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E2169A" w:rsidRPr="00E2169A" w:rsidRDefault="00491CF8" w:rsidP="00E2169A">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00E2169A" w:rsidRPr="00E2169A">
        <w:rPr>
          <w:b/>
          <w:bCs/>
          <w:i/>
          <w:iCs/>
          <w:lang w:val="en-US" w:eastAsia="zh-CN"/>
        </w:rPr>
        <w:t>MO</w:t>
      </w:r>
      <w:r w:rsidR="004E2E0E">
        <w:rPr>
          <w:b/>
          <w:bCs/>
          <w:i/>
          <w:iCs/>
          <w:lang w:val="en-US" w:eastAsia="zh-CN"/>
        </w:rPr>
        <w:t>s</w:t>
      </w:r>
      <w:r w:rsidR="00E2169A" w:rsidRPr="00E2169A">
        <w:rPr>
          <w:b/>
          <w:bCs/>
          <w:i/>
          <w:iCs/>
          <w:lang w:val="en-US" w:eastAsia="zh-CN"/>
        </w:rPr>
        <w:t xml:space="preserve"> of </w:t>
      </w:r>
      <w:r w:rsidR="004E2E0E">
        <w:rPr>
          <w:b/>
          <w:bCs/>
          <w:i/>
          <w:iCs/>
          <w:lang w:val="en-US" w:eastAsia="zh-CN"/>
        </w:rPr>
        <w:t xml:space="preserve">a </w:t>
      </w:r>
      <w:r w:rsidR="00E2169A" w:rsidRPr="00E2169A">
        <w:rPr>
          <w:b/>
          <w:bCs/>
          <w:i/>
          <w:iCs/>
          <w:lang w:val="en-US" w:eastAsia="zh-CN"/>
        </w:rPr>
        <w:t>PO/PEI-O</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169A">
        <w:rPr>
          <w:lang w:val="en-US" w:eastAsia="zh-CN"/>
        </w:rPr>
        <w:t>adaptation of common signals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A3BDB" w:rsidRPr="002A3BDB" w:rsidRDefault="002A3BDB" w:rsidP="00557396">
      <w:pPr>
        <w:pStyle w:val="0Maintext"/>
        <w:spacing w:after="120" w:afterAutospacing="0" w:line="240" w:lineRule="auto"/>
        <w:ind w:firstLine="0"/>
        <w:rPr>
          <w:i/>
          <w:iCs/>
          <w:u w:val="single"/>
          <w:lang w:val="en-US" w:eastAsia="zh-CN"/>
        </w:rPr>
      </w:pPr>
      <w:r w:rsidRPr="002A3BDB">
        <w:rPr>
          <w:i/>
          <w:iCs/>
          <w:u w:val="single"/>
          <w:lang w:val="en-US" w:eastAsia="zh-CN"/>
        </w:rPr>
        <w:t>SSB time-domain adaptation</w:t>
      </w:r>
    </w:p>
    <w:p w:rsidR="00F826F9" w:rsidRPr="00BD0E9D" w:rsidRDefault="00F826F9" w:rsidP="00F826F9">
      <w:pPr>
        <w:pStyle w:val="0Maintext"/>
        <w:spacing w:after="120" w:afterAutospacing="0" w:line="240" w:lineRule="auto"/>
        <w:ind w:firstLine="0"/>
        <w:rPr>
          <w:b/>
          <w:bCs/>
          <w:i/>
          <w:iCs/>
          <w:lang w:val="en-US" w:eastAsia="zh-CN"/>
        </w:rPr>
      </w:pPr>
      <w:r w:rsidRPr="00BD0E9D">
        <w:rPr>
          <w:b/>
          <w:bCs/>
          <w:i/>
          <w:iCs/>
          <w:lang w:val="en-US" w:eastAsia="zh-CN"/>
        </w:rPr>
        <w:t>Proposal 1: Support a new RNTI</w:t>
      </w:r>
      <w:r>
        <w:rPr>
          <w:b/>
          <w:bCs/>
          <w:i/>
          <w:iCs/>
          <w:lang w:val="en-US" w:eastAsia="zh-CN"/>
        </w:rPr>
        <w:t xml:space="preserve"> (e.g., SSB-RNTI)</w:t>
      </w:r>
      <w:r w:rsidRPr="00BD0E9D">
        <w:rPr>
          <w:b/>
          <w:bCs/>
          <w:i/>
          <w:iCs/>
          <w:lang w:val="en-US" w:eastAsia="zh-CN"/>
        </w:rPr>
        <w:t xml:space="preserve"> for the group-common DCI for SSB burst periodicity update.</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E2169A"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2A3BDB" w:rsidRPr="002A3BDB"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Proposal 5: With regard to SSB time-domain adaptation, a valid RO that overlaps with SSB should be considered as an unavailable RO</w:t>
      </w:r>
    </w:p>
    <w:p w:rsidR="002A3BDB" w:rsidRPr="007131A5" w:rsidRDefault="002A3BDB" w:rsidP="007131A5">
      <w:pPr>
        <w:pStyle w:val="0Maintext"/>
        <w:numPr>
          <w:ilvl w:val="0"/>
          <w:numId w:val="677"/>
        </w:numPr>
        <w:spacing w:after="120" w:afterAutospacing="0" w:line="240" w:lineRule="auto"/>
        <w:rPr>
          <w:b/>
          <w:bCs/>
          <w:i/>
          <w:iCs/>
          <w:lang w:val="en-US" w:eastAsia="zh-CN"/>
        </w:rPr>
      </w:pPr>
      <w:r w:rsidRPr="002A3BDB">
        <w:rPr>
          <w:b/>
          <w:bCs/>
          <w:i/>
          <w:iCs/>
          <w:lang w:val="en-US" w:eastAsia="zh-CN"/>
        </w:rPr>
        <w:lastRenderedPageBreak/>
        <w:t>UE transmits the PRACH on the available valid RO</w:t>
      </w:r>
    </w:p>
    <w:p w:rsidR="007131A5" w:rsidRDefault="007131A5" w:rsidP="00E2169A">
      <w:pPr>
        <w:pStyle w:val="0Maintext"/>
        <w:spacing w:after="120" w:afterAutospacing="0" w:line="240" w:lineRule="auto"/>
        <w:ind w:firstLine="0"/>
        <w:rPr>
          <w:b/>
          <w:bCs/>
          <w:i/>
          <w:iCs/>
          <w:lang w:val="en-US" w:eastAsia="zh-CN"/>
        </w:rPr>
      </w:pPr>
    </w:p>
    <w:p w:rsidR="002A3BDB" w:rsidRPr="002A3BDB" w:rsidRDefault="002A3BDB" w:rsidP="00E2169A">
      <w:pPr>
        <w:pStyle w:val="0Maintext"/>
        <w:spacing w:after="120" w:afterAutospacing="0" w:line="240" w:lineRule="auto"/>
        <w:ind w:firstLine="0"/>
        <w:rPr>
          <w:i/>
          <w:iCs/>
          <w:u w:val="single"/>
          <w:lang w:val="en-US" w:eastAsia="zh-CN"/>
        </w:rPr>
      </w:pPr>
      <w:r>
        <w:rPr>
          <w:i/>
          <w:iCs/>
          <w:u w:val="single"/>
          <w:lang w:val="en-US" w:eastAsia="zh-CN"/>
        </w:rPr>
        <w:t>PRACH</w:t>
      </w:r>
      <w:r w:rsidRPr="002A3BDB">
        <w:rPr>
          <w:i/>
          <w:iCs/>
          <w:u w:val="single"/>
          <w:lang w:val="en-US" w:eastAsia="zh-CN"/>
        </w:rPr>
        <w:t xml:space="preserve"> time-domain adaptation</w:t>
      </w:r>
    </w:p>
    <w:p w:rsidR="00F826F9" w:rsidRPr="00F826F9" w:rsidRDefault="00F826F9" w:rsidP="00F826F9">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Pr>
          <w:b/>
          <w:bCs/>
          <w:i/>
          <w:iCs/>
          <w:lang w:val="en-US" w:eastAsia="zh-CN"/>
        </w:rPr>
        <w:t>6</w:t>
      </w:r>
      <w:r w:rsidRPr="002A3BDB">
        <w:rPr>
          <w:b/>
          <w:bCs/>
          <w:i/>
          <w:iCs/>
          <w:lang w:val="en-US" w:eastAsia="zh-CN"/>
        </w:rPr>
        <w:t xml:space="preserve">: </w:t>
      </w:r>
      <w:r>
        <w:rPr>
          <w:b/>
          <w:bCs/>
          <w:i/>
          <w:iCs/>
          <w:lang w:val="en-US" w:eastAsia="zh-CN"/>
        </w:rPr>
        <w:t>For PDCCH-ordered PRACH, when the additional PRACH resource is available, the applicable resources are based on the additional PRACH resource</w:t>
      </w:r>
      <w:r w:rsidRPr="002A3BDB">
        <w:rPr>
          <w:b/>
          <w:bCs/>
          <w:i/>
          <w:iCs/>
          <w:lang w:val="en-US" w:eastAsia="zh-CN"/>
        </w:rPr>
        <w:t xml:space="preserve"> </w:t>
      </w:r>
    </w:p>
    <w:p w:rsidR="007131A5" w:rsidRPr="00F23E39" w:rsidRDefault="007131A5" w:rsidP="007131A5">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F826F9">
        <w:rPr>
          <w:b/>
          <w:bCs/>
          <w:i/>
          <w:iCs/>
          <w:lang w:val="en-US" w:eastAsia="zh-CN"/>
        </w:rPr>
        <w:t>7</w:t>
      </w:r>
      <w:r w:rsidRPr="00F23E39">
        <w:rPr>
          <w:b/>
          <w:bCs/>
          <w:i/>
          <w:iCs/>
          <w:lang w:val="en-US" w:eastAsia="zh-CN"/>
        </w:rPr>
        <w:t>: For CFRA, support the NW to configure whether the UE should select the RO from additional PRACH resources for NES or legacy PRACH resources.</w:t>
      </w:r>
    </w:p>
    <w:p w:rsidR="007131A5" w:rsidRPr="00F23E39" w:rsidRDefault="007131A5" w:rsidP="007131A5">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F826F9">
        <w:rPr>
          <w:b/>
          <w:bCs/>
          <w:i/>
          <w:iCs/>
          <w:lang w:val="en-US" w:eastAsia="zh-CN"/>
        </w:rPr>
        <w:t>8</w:t>
      </w:r>
      <w:r w:rsidRPr="00F23E39">
        <w:rPr>
          <w:b/>
          <w:bCs/>
          <w:i/>
          <w:iCs/>
          <w:lang w:val="en-US" w:eastAsia="zh-CN"/>
        </w:rPr>
        <w:t>: For initial transmission of CBRA, support the UE to select the PRACH resource set based on the measured RSRP</w:t>
      </w:r>
    </w:p>
    <w:p w:rsidR="007131A5" w:rsidRPr="00F23E39" w:rsidRDefault="007131A5" w:rsidP="007131A5">
      <w:pPr>
        <w:pStyle w:val="0Maintext"/>
        <w:numPr>
          <w:ilvl w:val="0"/>
          <w:numId w:val="708"/>
        </w:numPr>
        <w:spacing w:after="120" w:afterAutospacing="0" w:line="240" w:lineRule="auto"/>
        <w:rPr>
          <w:b/>
          <w:bCs/>
          <w:i/>
          <w:iCs/>
          <w:lang w:val="en-US" w:eastAsia="zh-CN"/>
        </w:rPr>
      </w:pPr>
      <w:r w:rsidRPr="00F23E39">
        <w:rPr>
          <w:b/>
          <w:bCs/>
          <w:i/>
          <w:iCs/>
          <w:lang w:val="en-US" w:eastAsia="zh-CN"/>
        </w:rPr>
        <w:t>If the measured RSRP is above a threshold, UE selects the RO from the additional PRACH resources for NES; otherwise, UE selects the RO from legacy PRACH resources</w:t>
      </w:r>
    </w:p>
    <w:p w:rsidR="007131A5" w:rsidRPr="00F23E39" w:rsidRDefault="007131A5" w:rsidP="007131A5">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F826F9">
        <w:rPr>
          <w:b/>
          <w:bCs/>
          <w:i/>
          <w:iCs/>
          <w:lang w:val="en-US" w:eastAsia="zh-CN"/>
        </w:rPr>
        <w:t>9</w:t>
      </w:r>
      <w:r w:rsidRPr="00F23E39">
        <w:rPr>
          <w:b/>
          <w:bCs/>
          <w:i/>
          <w:iCs/>
          <w:lang w:val="en-US" w:eastAsia="zh-CN"/>
        </w:rPr>
        <w:t>: For retransmission of CBRA, support the UE to select the RO either from the additional PRACH resources for NES or legacy PRACH resources</w:t>
      </w:r>
    </w:p>
    <w:p w:rsidR="007131A5" w:rsidRPr="007131A5" w:rsidRDefault="007131A5" w:rsidP="007131A5">
      <w:pPr>
        <w:pStyle w:val="0Maintext"/>
        <w:numPr>
          <w:ilvl w:val="0"/>
          <w:numId w:val="708"/>
        </w:numPr>
        <w:spacing w:after="120" w:afterAutospacing="0" w:line="240" w:lineRule="auto"/>
        <w:rPr>
          <w:b/>
          <w:bCs/>
          <w:i/>
          <w:iCs/>
          <w:lang w:val="en-US" w:eastAsia="zh-CN"/>
        </w:rPr>
      </w:pPr>
      <w:r w:rsidRPr="00F23E39">
        <w:rPr>
          <w:b/>
          <w:bCs/>
          <w:i/>
          <w:iCs/>
          <w:lang w:val="en-US" w:eastAsia="zh-CN"/>
        </w:rPr>
        <w:t>FFS: how to perform the power ramping for the retransmission of PRACH</w:t>
      </w:r>
    </w:p>
    <w:p w:rsidR="007131A5" w:rsidRPr="007131A5" w:rsidRDefault="007131A5" w:rsidP="007131A5">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sidR="00F826F9">
        <w:rPr>
          <w:b/>
          <w:bCs/>
          <w:i/>
          <w:iCs/>
          <w:lang w:val="en-US" w:eastAsia="zh-CN"/>
        </w:rPr>
        <w:t>10</w:t>
      </w:r>
      <w:r w:rsidRPr="007131A5">
        <w:rPr>
          <w:b/>
          <w:bCs/>
          <w:i/>
          <w:iCs/>
          <w:lang w:val="en-US" w:eastAsia="zh-CN"/>
        </w:rPr>
        <w:t>: With regard to UEs that support NES only and UEs that support both SBFD and NES, support to configure two additional PRACH resource sets for NES</w:t>
      </w:r>
    </w:p>
    <w:p w:rsidR="00D120D9" w:rsidRPr="00F826F9" w:rsidRDefault="007131A5" w:rsidP="00F826F9">
      <w:pPr>
        <w:pStyle w:val="0Maintext"/>
        <w:numPr>
          <w:ilvl w:val="0"/>
          <w:numId w:val="708"/>
        </w:numPr>
        <w:spacing w:after="120" w:afterAutospacing="0" w:line="240" w:lineRule="auto"/>
        <w:rPr>
          <w:b/>
          <w:bCs/>
          <w:i/>
          <w:iCs/>
          <w:lang w:val="en-US" w:eastAsia="zh-CN"/>
        </w:rPr>
      </w:pPr>
      <w:r w:rsidRPr="007131A5">
        <w:rPr>
          <w:b/>
          <w:bCs/>
          <w:i/>
          <w:iCs/>
          <w:lang w:val="en-US" w:eastAsia="zh-CN"/>
        </w:rPr>
        <w:t>The first set is not applicable to the SBFD symbols/slots and the second set is applicable to the SBFD symbols/slots</w:t>
      </w:r>
    </w:p>
    <w:p w:rsidR="00F826F9" w:rsidRPr="00F826F9" w:rsidRDefault="00F826F9" w:rsidP="00F826F9">
      <w:pPr>
        <w:pStyle w:val="0Maintext"/>
        <w:spacing w:after="120" w:afterAutospacing="0" w:line="240" w:lineRule="auto"/>
        <w:ind w:firstLine="0"/>
        <w:rPr>
          <w:b/>
          <w:bCs/>
          <w:i/>
          <w:iCs/>
          <w:lang w:val="en-US" w:eastAsia="zh-CN"/>
        </w:rPr>
      </w:pPr>
      <w:r w:rsidRPr="00F826F9">
        <w:rPr>
          <w:b/>
          <w:bCs/>
          <w:i/>
          <w:iCs/>
          <w:lang w:val="en-US" w:eastAsia="zh-CN"/>
        </w:rPr>
        <w:t>Proposal 11: Regarding the action delay for the PRACH adaptation, support option 3 below:</w:t>
      </w:r>
    </w:p>
    <w:p w:rsidR="00F826F9" w:rsidRPr="00F826F9" w:rsidRDefault="00F826F9" w:rsidP="00F826F9">
      <w:pPr>
        <w:numPr>
          <w:ilvl w:val="0"/>
          <w:numId w:val="717"/>
        </w:numPr>
        <w:contextualSpacing/>
        <w:rPr>
          <w:b/>
          <w:bCs/>
          <w:i/>
          <w:iCs/>
          <w:sz w:val="20"/>
          <w:szCs w:val="20"/>
        </w:rPr>
      </w:pPr>
      <w:r w:rsidRPr="00F826F9">
        <w:rPr>
          <w:b/>
          <w:bCs/>
          <w:i/>
          <w:iCs/>
          <w:sz w:val="20"/>
          <w:szCs w:val="20"/>
        </w:rPr>
        <w:t>Option 3: From the first frame of the first PRACH association period after UE receives the DCI</w:t>
      </w:r>
    </w:p>
    <w:p w:rsidR="00F826F9" w:rsidRDefault="00F826F9" w:rsidP="00E2169A">
      <w:pPr>
        <w:pStyle w:val="0Maintext"/>
        <w:spacing w:after="120" w:afterAutospacing="0" w:line="240" w:lineRule="auto"/>
        <w:ind w:firstLine="0"/>
        <w:rPr>
          <w:b/>
          <w:bCs/>
          <w:i/>
          <w:iCs/>
          <w:lang w:val="en-US" w:eastAsia="zh-CN"/>
        </w:rPr>
      </w:pPr>
    </w:p>
    <w:p w:rsidR="002A3BDB" w:rsidRPr="002A3BDB" w:rsidRDefault="002A3BDB" w:rsidP="00E2169A">
      <w:pPr>
        <w:pStyle w:val="0Maintext"/>
        <w:spacing w:after="120" w:afterAutospacing="0" w:line="240" w:lineRule="auto"/>
        <w:ind w:firstLine="0"/>
        <w:rPr>
          <w:i/>
          <w:iCs/>
          <w:u w:val="single"/>
          <w:lang w:val="en-US" w:eastAsia="zh-CN"/>
        </w:rPr>
      </w:pPr>
      <w:r>
        <w:rPr>
          <w:i/>
          <w:iCs/>
          <w:u w:val="single"/>
          <w:lang w:val="en-US" w:eastAsia="zh-CN"/>
        </w:rPr>
        <w:t>PO/PEI-O</w:t>
      </w:r>
      <w:r w:rsidRPr="002A3BDB">
        <w:rPr>
          <w:i/>
          <w:iCs/>
          <w:u w:val="single"/>
          <w:lang w:val="en-US" w:eastAsia="zh-CN"/>
        </w:rPr>
        <w:t xml:space="preserve"> adaptation</w:t>
      </w:r>
    </w:p>
    <w:p w:rsidR="00E2169A" w:rsidRPr="001C7220" w:rsidRDefault="00E2169A" w:rsidP="00E2169A">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A367E3">
        <w:rPr>
          <w:b/>
          <w:bCs/>
          <w:i/>
          <w:iCs/>
          <w:lang w:val="en-US" w:eastAsia="zh-CN"/>
        </w:rPr>
        <w:t>12</w:t>
      </w:r>
      <w:r w:rsidRPr="001C7220">
        <w:rPr>
          <w:b/>
          <w:bCs/>
          <w:i/>
          <w:iCs/>
          <w:lang w:val="en-US" w:eastAsia="zh-CN"/>
        </w:rPr>
        <w:t>: Support SSB-group-specific PO/PEI-O configuration</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E2169A" w:rsidRPr="00E2169A" w:rsidRDefault="00E2169A" w:rsidP="00E2169A">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A367E3">
        <w:rPr>
          <w:b/>
          <w:bCs/>
          <w:i/>
          <w:iCs/>
          <w:lang w:val="en-US" w:eastAsia="zh-CN"/>
        </w:rPr>
        <w:t>13</w:t>
      </w:r>
      <w:r w:rsidRPr="00E2169A">
        <w:rPr>
          <w:b/>
          <w:bCs/>
          <w:i/>
          <w:iCs/>
          <w:lang w:val="en-US" w:eastAsia="zh-CN"/>
        </w:rPr>
        <w:t>: Support dynamic update of PO/PEI-O 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491CF8" w:rsidRPr="00E2169A" w:rsidRDefault="00491CF8" w:rsidP="00491CF8">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Pr="00E2169A">
        <w:rPr>
          <w:b/>
          <w:bCs/>
          <w:i/>
          <w:iCs/>
          <w:lang w:val="en-US" w:eastAsia="zh-CN"/>
        </w:rPr>
        <w:t>MO</w:t>
      </w:r>
      <w:r>
        <w:rPr>
          <w:b/>
          <w:bCs/>
          <w:i/>
          <w:iCs/>
          <w:lang w:val="en-US" w:eastAsia="zh-CN"/>
        </w:rPr>
        <w:t>s</w:t>
      </w:r>
      <w:r w:rsidRPr="00E2169A">
        <w:rPr>
          <w:b/>
          <w:bCs/>
          <w:i/>
          <w:iCs/>
          <w:lang w:val="en-US" w:eastAsia="zh-CN"/>
        </w:rPr>
        <w:t xml:space="preserve"> of </w:t>
      </w:r>
      <w:r>
        <w:rPr>
          <w:b/>
          <w:bCs/>
          <w:i/>
          <w:iCs/>
          <w:lang w:val="en-US" w:eastAsia="zh-CN"/>
        </w:rPr>
        <w:t xml:space="preserve">a </w:t>
      </w:r>
      <w:r w:rsidRPr="00E2169A">
        <w:rPr>
          <w:b/>
          <w:bCs/>
          <w:i/>
          <w:iCs/>
          <w:lang w:val="en-US" w:eastAsia="zh-CN"/>
        </w:rPr>
        <w:t>PO/PEI-O</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0"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1"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4"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3"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5"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1"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2"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0"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2"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4"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3"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8"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7"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2"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6"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6"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F76EE3B"/>
    <w:multiLevelType w:val="singleLevel"/>
    <w:tmpl w:val="5F76EE3B"/>
    <w:lvl w:ilvl="0">
      <w:start w:val="1"/>
      <w:numFmt w:val="decimal"/>
      <w:suff w:val="space"/>
      <w:lvlText w:val="%1."/>
      <w:lvlJc w:val="left"/>
    </w:lvl>
  </w:abstractNum>
  <w:abstractNum w:abstractNumId="49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0"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3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2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5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7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80"/>
  </w:num>
  <w:num w:numId="3" w16cid:durableId="1992562566">
    <w:abstractNumId w:val="363"/>
  </w:num>
  <w:num w:numId="4" w16cid:durableId="453331326">
    <w:abstractNumId w:val="593"/>
  </w:num>
  <w:num w:numId="5" w16cid:durableId="2049068586">
    <w:abstractNumId w:val="644"/>
  </w:num>
  <w:num w:numId="6" w16cid:durableId="1034618431">
    <w:abstractNumId w:val="575"/>
  </w:num>
  <w:num w:numId="7" w16cid:durableId="1630545893">
    <w:abstractNumId w:val="527"/>
  </w:num>
  <w:num w:numId="8" w16cid:durableId="1226334133">
    <w:abstractNumId w:val="32"/>
  </w:num>
  <w:num w:numId="9" w16cid:durableId="969670963">
    <w:abstractNumId w:val="176"/>
  </w:num>
  <w:num w:numId="10" w16cid:durableId="13073233">
    <w:abstractNumId w:val="566"/>
  </w:num>
  <w:num w:numId="11" w16cid:durableId="1049451307">
    <w:abstractNumId w:val="618"/>
  </w:num>
  <w:num w:numId="12" w16cid:durableId="1274245175">
    <w:abstractNumId w:val="133"/>
  </w:num>
  <w:num w:numId="13" w16cid:durableId="304745579">
    <w:abstractNumId w:val="236"/>
  </w:num>
  <w:num w:numId="14" w16cid:durableId="1919165698">
    <w:abstractNumId w:val="140"/>
  </w:num>
  <w:num w:numId="15" w16cid:durableId="1280600465">
    <w:abstractNumId w:val="330"/>
  </w:num>
  <w:num w:numId="16" w16cid:durableId="679699497">
    <w:abstractNumId w:val="518"/>
  </w:num>
  <w:num w:numId="17" w16cid:durableId="1350713196">
    <w:abstractNumId w:val="457"/>
  </w:num>
  <w:num w:numId="18" w16cid:durableId="1428229749">
    <w:abstractNumId w:val="202"/>
  </w:num>
  <w:num w:numId="19" w16cid:durableId="1846631695">
    <w:abstractNumId w:val="363"/>
  </w:num>
  <w:num w:numId="20" w16cid:durableId="1338384216">
    <w:abstractNumId w:val="321"/>
  </w:num>
  <w:num w:numId="21" w16cid:durableId="1314724841">
    <w:abstractNumId w:val="628"/>
  </w:num>
  <w:num w:numId="22" w16cid:durableId="580680914">
    <w:abstractNumId w:val="25"/>
  </w:num>
  <w:num w:numId="23" w16cid:durableId="1228760671">
    <w:abstractNumId w:val="50"/>
  </w:num>
  <w:num w:numId="24" w16cid:durableId="352461836">
    <w:abstractNumId w:val="396"/>
  </w:num>
  <w:num w:numId="25" w16cid:durableId="684986501">
    <w:abstractNumId w:val="366"/>
  </w:num>
  <w:num w:numId="26" w16cid:durableId="865874228">
    <w:abstractNumId w:val="647"/>
  </w:num>
  <w:num w:numId="27" w16cid:durableId="213545467">
    <w:abstractNumId w:val="529"/>
  </w:num>
  <w:num w:numId="28" w16cid:durableId="280844023">
    <w:abstractNumId w:val="197"/>
  </w:num>
  <w:num w:numId="29" w16cid:durableId="228615413">
    <w:abstractNumId w:val="215"/>
  </w:num>
  <w:num w:numId="30" w16cid:durableId="1504584805">
    <w:abstractNumId w:val="252"/>
  </w:num>
  <w:num w:numId="31" w16cid:durableId="490677133">
    <w:abstractNumId w:val="589"/>
  </w:num>
  <w:num w:numId="32" w16cid:durableId="1301692385">
    <w:abstractNumId w:val="156"/>
  </w:num>
  <w:num w:numId="33" w16cid:durableId="1541088206">
    <w:abstractNumId w:val="523"/>
  </w:num>
  <w:num w:numId="34" w16cid:durableId="825242615">
    <w:abstractNumId w:val="362"/>
  </w:num>
  <w:num w:numId="35" w16cid:durableId="82335965">
    <w:abstractNumId w:val="389"/>
  </w:num>
  <w:num w:numId="36" w16cid:durableId="1037463953">
    <w:abstractNumId w:val="268"/>
  </w:num>
  <w:num w:numId="37" w16cid:durableId="1844321281">
    <w:abstractNumId w:val="364"/>
  </w:num>
  <w:num w:numId="38" w16cid:durableId="1712336691">
    <w:abstractNumId w:val="54"/>
  </w:num>
  <w:num w:numId="39" w16cid:durableId="1089349044">
    <w:abstractNumId w:val="425"/>
  </w:num>
  <w:num w:numId="40" w16cid:durableId="432475320">
    <w:abstractNumId w:val="585"/>
  </w:num>
  <w:num w:numId="41" w16cid:durableId="1358771858">
    <w:abstractNumId w:val="183"/>
  </w:num>
  <w:num w:numId="42" w16cid:durableId="1271282741">
    <w:abstractNumId w:val="168"/>
  </w:num>
  <w:num w:numId="43" w16cid:durableId="211617635">
    <w:abstractNumId w:val="343"/>
  </w:num>
  <w:num w:numId="44" w16cid:durableId="104425776">
    <w:abstractNumId w:val="42"/>
  </w:num>
  <w:num w:numId="45" w16cid:durableId="1209758397">
    <w:abstractNumId w:val="504"/>
  </w:num>
  <w:num w:numId="46" w16cid:durableId="247740000">
    <w:abstractNumId w:val="598"/>
  </w:num>
  <w:num w:numId="47" w16cid:durableId="1092774725">
    <w:abstractNumId w:val="497"/>
  </w:num>
  <w:num w:numId="48" w16cid:durableId="335882311">
    <w:abstractNumId w:val="379"/>
  </w:num>
  <w:num w:numId="49" w16cid:durableId="1707749635">
    <w:abstractNumId w:val="506"/>
  </w:num>
  <w:num w:numId="50" w16cid:durableId="1850675249">
    <w:abstractNumId w:val="509"/>
  </w:num>
  <w:num w:numId="51" w16cid:durableId="1256283137">
    <w:abstractNumId w:val="132"/>
  </w:num>
  <w:num w:numId="52" w16cid:durableId="1680960883">
    <w:abstractNumId w:val="447"/>
  </w:num>
  <w:num w:numId="53" w16cid:durableId="690103763">
    <w:abstractNumId w:val="459"/>
  </w:num>
  <w:num w:numId="54" w16cid:durableId="1139810598">
    <w:abstractNumId w:val="112"/>
  </w:num>
  <w:num w:numId="55" w16cid:durableId="1427384536">
    <w:abstractNumId w:val="221"/>
  </w:num>
  <w:num w:numId="56" w16cid:durableId="446973763">
    <w:abstractNumId w:val="256"/>
  </w:num>
  <w:num w:numId="57" w16cid:durableId="139613241">
    <w:abstractNumId w:val="435"/>
  </w:num>
  <w:num w:numId="58" w16cid:durableId="1478181182">
    <w:abstractNumId w:val="338"/>
  </w:num>
  <w:num w:numId="59" w16cid:durableId="851795243">
    <w:abstractNumId w:val="232"/>
  </w:num>
  <w:num w:numId="60" w16cid:durableId="141238807">
    <w:abstractNumId w:val="106"/>
  </w:num>
  <w:num w:numId="61" w16cid:durableId="124935656">
    <w:abstractNumId w:val="208"/>
  </w:num>
  <w:num w:numId="62" w16cid:durableId="1207369823">
    <w:abstractNumId w:val="306"/>
  </w:num>
  <w:num w:numId="63" w16cid:durableId="1862473204">
    <w:abstractNumId w:val="544"/>
  </w:num>
  <w:num w:numId="64" w16cid:durableId="1905604542">
    <w:abstractNumId w:val="662"/>
  </w:num>
  <w:num w:numId="65" w16cid:durableId="982196344">
    <w:abstractNumId w:val="248"/>
  </w:num>
  <w:num w:numId="66" w16cid:durableId="1139298235">
    <w:abstractNumId w:val="407"/>
  </w:num>
  <w:num w:numId="67" w16cid:durableId="204954824">
    <w:abstractNumId w:val="92"/>
  </w:num>
  <w:num w:numId="68" w16cid:durableId="1038746496">
    <w:abstractNumId w:val="636"/>
  </w:num>
  <w:num w:numId="69" w16cid:durableId="1811558101">
    <w:abstractNumId w:val="553"/>
  </w:num>
  <w:num w:numId="70" w16cid:durableId="1843200846">
    <w:abstractNumId w:val="260"/>
  </w:num>
  <w:num w:numId="71" w16cid:durableId="1933119339">
    <w:abstractNumId w:val="543"/>
  </w:num>
  <w:num w:numId="72" w16cid:durableId="1036852241">
    <w:abstractNumId w:val="546"/>
  </w:num>
  <w:num w:numId="73" w16cid:durableId="1790315074">
    <w:abstractNumId w:val="14"/>
  </w:num>
  <w:num w:numId="74" w16cid:durableId="663705308">
    <w:abstractNumId w:val="95"/>
  </w:num>
  <w:num w:numId="75" w16cid:durableId="1957102363">
    <w:abstractNumId w:val="513"/>
  </w:num>
  <w:num w:numId="76" w16cid:durableId="1108499460">
    <w:abstractNumId w:val="603"/>
  </w:num>
  <w:num w:numId="77" w16cid:durableId="1234468293">
    <w:abstractNumId w:val="402"/>
  </w:num>
  <w:num w:numId="78" w16cid:durableId="798187297">
    <w:abstractNumId w:val="175"/>
  </w:num>
  <w:num w:numId="79" w16cid:durableId="1148740106">
    <w:abstractNumId w:val="634"/>
  </w:num>
  <w:num w:numId="80" w16cid:durableId="1447694620">
    <w:abstractNumId w:val="349"/>
  </w:num>
  <w:num w:numId="81" w16cid:durableId="390544746">
    <w:abstractNumId w:val="243"/>
  </w:num>
  <w:num w:numId="82" w16cid:durableId="1409034327">
    <w:abstractNumId w:val="365"/>
  </w:num>
  <w:num w:numId="83" w16cid:durableId="958491209">
    <w:abstractNumId w:val="188"/>
  </w:num>
  <w:num w:numId="84" w16cid:durableId="1079716391">
    <w:abstractNumId w:val="556"/>
  </w:num>
  <w:num w:numId="85" w16cid:durableId="1112434928">
    <w:abstractNumId w:val="494"/>
  </w:num>
  <w:num w:numId="86" w16cid:durableId="44765783">
    <w:abstractNumId w:val="249"/>
  </w:num>
  <w:num w:numId="87" w16cid:durableId="1506021163">
    <w:abstractNumId w:val="674"/>
  </w:num>
  <w:num w:numId="88" w16cid:durableId="231236709">
    <w:abstractNumId w:val="639"/>
  </w:num>
  <w:num w:numId="89" w16cid:durableId="1425108391">
    <w:abstractNumId w:val="350"/>
  </w:num>
  <w:num w:numId="90" w16cid:durableId="1859351942">
    <w:abstractNumId w:val="223"/>
  </w:num>
  <w:num w:numId="91" w16cid:durableId="1731536428">
    <w:abstractNumId w:val="137"/>
  </w:num>
  <w:num w:numId="92" w16cid:durableId="515383001">
    <w:abstractNumId w:val="41"/>
  </w:num>
  <w:num w:numId="93" w16cid:durableId="360398021">
    <w:abstractNumId w:val="179"/>
  </w:num>
  <w:num w:numId="94" w16cid:durableId="174923808">
    <w:abstractNumId w:val="286"/>
  </w:num>
  <w:num w:numId="95" w16cid:durableId="473181489">
    <w:abstractNumId w:val="21"/>
  </w:num>
  <w:num w:numId="96" w16cid:durableId="1788426273">
    <w:abstractNumId w:val="33"/>
  </w:num>
  <w:num w:numId="97" w16cid:durableId="436874185">
    <w:abstractNumId w:val="107"/>
  </w:num>
  <w:num w:numId="98" w16cid:durableId="1998848881">
    <w:abstractNumId w:val="493"/>
  </w:num>
  <w:num w:numId="99" w16cid:durableId="730663910">
    <w:abstractNumId w:val="128"/>
  </w:num>
  <w:num w:numId="100" w16cid:durableId="705720526">
    <w:abstractNumId w:val="57"/>
  </w:num>
  <w:num w:numId="101" w16cid:durableId="1403674464">
    <w:abstractNumId w:val="649"/>
  </w:num>
  <w:num w:numId="102" w16cid:durableId="815487411">
    <w:abstractNumId w:val="437"/>
  </w:num>
  <w:num w:numId="103" w16cid:durableId="1816412511">
    <w:abstractNumId w:val="265"/>
  </w:num>
  <w:num w:numId="104" w16cid:durableId="291403418">
    <w:abstractNumId w:val="70"/>
  </w:num>
  <w:num w:numId="105" w16cid:durableId="1038819725">
    <w:abstractNumId w:val="643"/>
  </w:num>
  <w:num w:numId="106" w16cid:durableId="1303459653">
    <w:abstractNumId w:val="34"/>
  </w:num>
  <w:num w:numId="107" w16cid:durableId="107505101">
    <w:abstractNumId w:val="139"/>
  </w:num>
  <w:num w:numId="108" w16cid:durableId="771316342">
    <w:abstractNumId w:val="320"/>
  </w:num>
  <w:num w:numId="109" w16cid:durableId="390857075">
    <w:abstractNumId w:val="565"/>
  </w:num>
  <w:num w:numId="110" w16cid:durableId="1317759215">
    <w:abstractNumId w:val="571"/>
  </w:num>
  <w:num w:numId="111" w16cid:durableId="1554851074">
    <w:abstractNumId w:val="192"/>
  </w:num>
  <w:num w:numId="112" w16cid:durableId="70590409">
    <w:abstractNumId w:val="498"/>
  </w:num>
  <w:num w:numId="113" w16cid:durableId="646208079">
    <w:abstractNumId w:val="463"/>
  </w:num>
  <w:num w:numId="114" w16cid:durableId="1368288384">
    <w:abstractNumId w:val="448"/>
  </w:num>
  <w:num w:numId="115" w16cid:durableId="925304387">
    <w:abstractNumId w:val="81"/>
  </w:num>
  <w:num w:numId="116" w16cid:durableId="1780564578">
    <w:abstractNumId w:val="308"/>
  </w:num>
  <w:num w:numId="117" w16cid:durableId="1897661843">
    <w:abstractNumId w:val="167"/>
  </w:num>
  <w:num w:numId="118" w16cid:durableId="262306618">
    <w:abstractNumId w:val="48"/>
  </w:num>
  <w:num w:numId="119" w16cid:durableId="1081870374">
    <w:abstractNumId w:val="355"/>
  </w:num>
  <w:num w:numId="120" w16cid:durableId="1550995798">
    <w:abstractNumId w:val="31"/>
  </w:num>
  <w:num w:numId="121" w16cid:durableId="551312743">
    <w:abstractNumId w:val="587"/>
  </w:num>
  <w:num w:numId="122" w16cid:durableId="2047170488">
    <w:abstractNumId w:val="432"/>
  </w:num>
  <w:num w:numId="123" w16cid:durableId="16395167">
    <w:abstractNumId w:val="270"/>
  </w:num>
  <w:num w:numId="124" w16cid:durableId="611131355">
    <w:abstractNumId w:val="173"/>
  </w:num>
  <w:num w:numId="125" w16cid:durableId="1214999949">
    <w:abstractNumId w:val="101"/>
  </w:num>
  <w:num w:numId="126" w16cid:durableId="1400477">
    <w:abstractNumId w:val="254"/>
  </w:num>
  <w:num w:numId="127" w16cid:durableId="161705551">
    <w:abstractNumId w:val="135"/>
  </w:num>
  <w:num w:numId="128" w16cid:durableId="479345889">
    <w:abstractNumId w:val="204"/>
  </w:num>
  <w:num w:numId="129" w16cid:durableId="1092092798">
    <w:abstractNumId w:val="507"/>
  </w:num>
  <w:num w:numId="130" w16cid:durableId="503056500">
    <w:abstractNumId w:val="460"/>
  </w:num>
  <w:num w:numId="131" w16cid:durableId="1823695070">
    <w:abstractNumId w:val="314"/>
  </w:num>
  <w:num w:numId="132" w16cid:durableId="1654142246">
    <w:abstractNumId w:val="180"/>
  </w:num>
  <w:num w:numId="133" w16cid:durableId="546262173">
    <w:abstractNumId w:val="622"/>
  </w:num>
  <w:num w:numId="134" w16cid:durableId="1971473118">
    <w:abstractNumId w:val="304"/>
  </w:num>
  <w:num w:numId="135" w16cid:durableId="1823081473">
    <w:abstractNumId w:val="641"/>
  </w:num>
  <w:num w:numId="136" w16cid:durableId="952133270">
    <w:abstractNumId w:val="302"/>
  </w:num>
  <w:num w:numId="137" w16cid:durableId="1273829588">
    <w:abstractNumId w:val="19"/>
  </w:num>
  <w:num w:numId="138" w16cid:durableId="972101207">
    <w:abstractNumId w:val="607"/>
  </w:num>
  <w:num w:numId="139" w16cid:durableId="1191842701">
    <w:abstractNumId w:val="234"/>
  </w:num>
  <w:num w:numId="140" w16cid:durableId="835608991">
    <w:abstractNumId w:val="125"/>
  </w:num>
  <w:num w:numId="141" w16cid:durableId="1512062161">
    <w:abstractNumId w:val="524"/>
  </w:num>
  <w:num w:numId="142" w16cid:durableId="1494103221">
    <w:abstractNumId w:val="433"/>
  </w:num>
  <w:num w:numId="143" w16cid:durableId="1018121323">
    <w:abstractNumId w:val="74"/>
  </w:num>
  <w:num w:numId="144" w16cid:durableId="1879588550">
    <w:abstractNumId w:val="98"/>
  </w:num>
  <w:num w:numId="145" w16cid:durableId="1134984519">
    <w:abstractNumId w:val="3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6"/>
  </w:num>
  <w:num w:numId="148" w16cid:durableId="1920865252">
    <w:abstractNumId w:val="436"/>
  </w:num>
  <w:num w:numId="149" w16cid:durableId="1342078707">
    <w:abstractNumId w:val="296"/>
  </w:num>
  <w:num w:numId="150" w16cid:durableId="193035228">
    <w:abstractNumId w:val="126"/>
  </w:num>
  <w:num w:numId="151" w16cid:durableId="184439367">
    <w:abstractNumId w:val="45"/>
  </w:num>
  <w:num w:numId="152" w16cid:durableId="621041337">
    <w:abstractNumId w:val="557"/>
  </w:num>
  <w:num w:numId="153" w16cid:durableId="1364986458">
    <w:abstractNumId w:val="159"/>
  </w:num>
  <w:num w:numId="154" w16cid:durableId="1097794206">
    <w:abstractNumId w:val="374"/>
  </w:num>
  <w:num w:numId="155" w16cid:durableId="471293945">
    <w:abstractNumId w:val="146"/>
  </w:num>
  <w:num w:numId="156" w16cid:durableId="233861890">
    <w:abstractNumId w:val="264"/>
  </w:num>
  <w:num w:numId="157" w16cid:durableId="1566799051">
    <w:abstractNumId w:val="332"/>
  </w:num>
  <w:num w:numId="158" w16cid:durableId="1935894964">
    <w:abstractNumId w:val="368"/>
  </w:num>
  <w:num w:numId="159" w16cid:durableId="1499075522">
    <w:abstractNumId w:val="217"/>
  </w:num>
  <w:num w:numId="160" w16cid:durableId="474370772">
    <w:abstractNumId w:val="111"/>
  </w:num>
  <w:num w:numId="161" w16cid:durableId="1393389754">
    <w:abstractNumId w:val="119"/>
  </w:num>
  <w:num w:numId="162" w16cid:durableId="1534030185">
    <w:abstractNumId w:val="539"/>
  </w:num>
  <w:num w:numId="163" w16cid:durableId="279646940">
    <w:abstractNumId w:val="185"/>
  </w:num>
  <w:num w:numId="164" w16cid:durableId="605312509">
    <w:abstractNumId w:val="499"/>
  </w:num>
  <w:num w:numId="165" w16cid:durableId="443185882">
    <w:abstractNumId w:val="612"/>
  </w:num>
  <w:num w:numId="166" w16cid:durableId="1252742756">
    <w:abstractNumId w:val="99"/>
  </w:num>
  <w:num w:numId="167" w16cid:durableId="260846523">
    <w:abstractNumId w:val="434"/>
  </w:num>
  <w:num w:numId="168" w16cid:durableId="1324041525">
    <w:abstractNumId w:val="375"/>
  </w:num>
  <w:num w:numId="169" w16cid:durableId="1262252593">
    <w:abstractNumId w:val="351"/>
  </w:num>
  <w:num w:numId="170" w16cid:durableId="568425394">
    <w:abstractNumId w:val="541"/>
  </w:num>
  <w:num w:numId="171" w16cid:durableId="1098595399">
    <w:abstractNumId w:val="348"/>
  </w:num>
  <w:num w:numId="172" w16cid:durableId="966275078">
    <w:abstractNumId w:val="263"/>
  </w:num>
  <w:num w:numId="173" w16cid:durableId="17505991">
    <w:abstractNumId w:val="630"/>
  </w:num>
  <w:num w:numId="174" w16cid:durableId="2122797601">
    <w:abstractNumId w:val="559"/>
  </w:num>
  <w:num w:numId="175" w16cid:durableId="260995503">
    <w:abstractNumId w:val="224"/>
  </w:num>
  <w:num w:numId="176" w16cid:durableId="79330256">
    <w:abstractNumId w:val="113"/>
  </w:num>
  <w:num w:numId="177" w16cid:durableId="926495480">
    <w:abstractNumId w:val="648"/>
  </w:num>
  <w:num w:numId="178" w16cid:durableId="426199675">
    <w:abstractNumId w:val="287"/>
  </w:num>
  <w:num w:numId="179" w16cid:durableId="669715114">
    <w:abstractNumId w:val="3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4"/>
  </w:num>
  <w:num w:numId="181" w16cid:durableId="616567933">
    <w:abstractNumId w:val="150"/>
  </w:num>
  <w:num w:numId="182" w16cid:durableId="848452348">
    <w:abstractNumId w:val="209"/>
  </w:num>
  <w:num w:numId="183" w16cid:durableId="1333797169">
    <w:abstractNumId w:val="311"/>
  </w:num>
  <w:num w:numId="184" w16cid:durableId="2044944210">
    <w:abstractNumId w:val="23"/>
  </w:num>
  <w:num w:numId="185" w16cid:durableId="183713347">
    <w:abstractNumId w:val="414"/>
  </w:num>
  <w:num w:numId="186" w16cid:durableId="1265381070">
    <w:abstractNumId w:val="656"/>
  </w:num>
  <w:num w:numId="187" w16cid:durableId="1455371280">
    <w:abstractNumId w:val="650"/>
  </w:num>
  <w:num w:numId="188" w16cid:durableId="13771316">
    <w:abstractNumId w:val="592"/>
  </w:num>
  <w:num w:numId="189" w16cid:durableId="1552574112">
    <w:abstractNumId w:val="130"/>
  </w:num>
  <w:num w:numId="190" w16cid:durableId="1183209648">
    <w:abstractNumId w:val="673"/>
  </w:num>
  <w:num w:numId="191" w16cid:durableId="620651123">
    <w:abstractNumId w:val="238"/>
  </w:num>
  <w:num w:numId="192" w16cid:durableId="512190583">
    <w:abstractNumId w:val="602"/>
  </w:num>
  <w:num w:numId="193" w16cid:durableId="1812013657">
    <w:abstractNumId w:val="5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0"/>
  </w:num>
  <w:num w:numId="195" w16cid:durableId="480510505">
    <w:abstractNumId w:val="608"/>
  </w:num>
  <w:num w:numId="196" w16cid:durableId="348870539">
    <w:abstractNumId w:val="190"/>
  </w:num>
  <w:num w:numId="197" w16cid:durableId="755174581">
    <w:abstractNumId w:val="581"/>
  </w:num>
  <w:num w:numId="198" w16cid:durableId="682511064">
    <w:abstractNumId w:val="214"/>
  </w:num>
  <w:num w:numId="199" w16cid:durableId="213124055">
    <w:abstractNumId w:val="153"/>
  </w:num>
  <w:num w:numId="200" w16cid:durableId="1930961606">
    <w:abstractNumId w:val="165"/>
  </w:num>
  <w:num w:numId="201" w16cid:durableId="1187672001">
    <w:abstractNumId w:val="131"/>
  </w:num>
  <w:num w:numId="202" w16cid:durableId="140732686">
    <w:abstractNumId w:val="655"/>
  </w:num>
  <w:num w:numId="203" w16cid:durableId="2099668977">
    <w:abstractNumId w:val="562"/>
  </w:num>
  <w:num w:numId="204" w16cid:durableId="1423330075">
    <w:abstractNumId w:val="381"/>
  </w:num>
  <w:num w:numId="205" w16cid:durableId="516430635">
    <w:abstractNumId w:val="384"/>
  </w:num>
  <w:num w:numId="206" w16cid:durableId="132914076">
    <w:abstractNumId w:val="563"/>
  </w:num>
  <w:num w:numId="207" w16cid:durableId="1553468210">
    <w:abstractNumId w:val="201"/>
  </w:num>
  <w:num w:numId="208" w16cid:durableId="530605028">
    <w:abstractNumId w:val="171"/>
  </w:num>
  <w:num w:numId="209" w16cid:durableId="1896356902">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2"/>
  </w:num>
  <w:num w:numId="211" w16cid:durableId="923496937">
    <w:abstractNumId w:val="142"/>
  </w:num>
  <w:num w:numId="212" w16cid:durableId="1288967158">
    <w:abstractNumId w:val="548"/>
  </w:num>
  <w:num w:numId="213" w16cid:durableId="2100056123">
    <w:abstractNumId w:val="552"/>
  </w:num>
  <w:num w:numId="214" w16cid:durableId="674382947">
    <w:abstractNumId w:val="383"/>
  </w:num>
  <w:num w:numId="215" w16cid:durableId="1600212391">
    <w:abstractNumId w:val="7"/>
  </w:num>
  <w:num w:numId="216" w16cid:durableId="957178947">
    <w:abstractNumId w:val="625"/>
  </w:num>
  <w:num w:numId="217" w16cid:durableId="856037630">
    <w:abstractNumId w:val="309"/>
  </w:num>
  <w:num w:numId="218" w16cid:durableId="177741845">
    <w:abstractNumId w:val="408"/>
  </w:num>
  <w:num w:numId="219" w16cid:durableId="234317243">
    <w:abstractNumId w:val="353"/>
  </w:num>
  <w:num w:numId="220" w16cid:durableId="207114382">
    <w:abstractNumId w:val="390"/>
  </w:num>
  <w:num w:numId="221" w16cid:durableId="499197150">
    <w:abstractNumId w:val="372"/>
  </w:num>
  <w:num w:numId="222" w16cid:durableId="208733871">
    <w:abstractNumId w:val="597"/>
  </w:num>
  <w:num w:numId="223" w16cid:durableId="650669702">
    <w:abstractNumId w:val="46"/>
  </w:num>
  <w:num w:numId="224" w16cid:durableId="1420369411">
    <w:abstractNumId w:val="96"/>
  </w:num>
  <w:num w:numId="225" w16cid:durableId="2138523187">
    <w:abstractNumId w:val="385"/>
  </w:num>
  <w:num w:numId="226" w16cid:durableId="1753432703">
    <w:abstractNumId w:val="44"/>
  </w:num>
  <w:num w:numId="227" w16cid:durableId="1286698376">
    <w:abstractNumId w:val="479"/>
  </w:num>
  <w:num w:numId="228" w16cid:durableId="926614891">
    <w:abstractNumId w:val="212"/>
  </w:num>
  <w:num w:numId="229" w16cid:durableId="2003779183">
    <w:abstractNumId w:val="43"/>
  </w:num>
  <w:num w:numId="230" w16cid:durableId="1626421133">
    <w:abstractNumId w:val="386"/>
  </w:num>
  <w:num w:numId="231" w16cid:durableId="1514107354">
    <w:abstractNumId w:val="82"/>
  </w:num>
  <w:num w:numId="232" w16cid:durableId="2002198122">
    <w:abstractNumId w:val="344"/>
  </w:num>
  <w:num w:numId="233" w16cid:durableId="65298297">
    <w:abstractNumId w:val="360"/>
  </w:num>
  <w:num w:numId="234" w16cid:durableId="9379085">
    <w:abstractNumId w:val="601"/>
  </w:num>
  <w:num w:numId="235" w16cid:durableId="792747114">
    <w:abstractNumId w:val="487"/>
  </w:num>
  <w:num w:numId="236" w16cid:durableId="448009427">
    <w:abstractNumId w:val="438"/>
  </w:num>
  <w:num w:numId="237" w16cid:durableId="464274601">
    <w:abstractNumId w:val="329"/>
  </w:num>
  <w:num w:numId="238" w16cid:durableId="1460339731">
    <w:abstractNumId w:val="93"/>
  </w:num>
  <w:num w:numId="239" w16cid:durableId="2088336002">
    <w:abstractNumId w:val="152"/>
  </w:num>
  <w:num w:numId="240" w16cid:durableId="716852569">
    <w:abstractNumId w:val="397"/>
  </w:num>
  <w:num w:numId="241" w16cid:durableId="573198160">
    <w:abstractNumId w:val="66"/>
  </w:num>
  <w:num w:numId="242" w16cid:durableId="2128695751">
    <w:abstractNumId w:val="218"/>
  </w:num>
  <w:num w:numId="243" w16cid:durableId="355353616">
    <w:abstractNumId w:val="547"/>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73"/>
  </w:num>
  <w:num w:numId="249" w16cid:durableId="911039511">
    <w:abstractNumId w:val="522"/>
  </w:num>
  <w:num w:numId="250" w16cid:durableId="689067992">
    <w:abstractNumId w:val="645"/>
  </w:num>
  <w:num w:numId="251" w16cid:durableId="88621504">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72"/>
  </w:num>
  <w:num w:numId="253" w16cid:durableId="704646338">
    <w:abstractNumId w:val="637"/>
  </w:num>
  <w:num w:numId="254" w16cid:durableId="411121149">
    <w:abstractNumId w:val="3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5"/>
  </w:num>
  <w:num w:numId="256" w16cid:durableId="1623340113">
    <w:abstractNumId w:val="38"/>
  </w:num>
  <w:num w:numId="257" w16cid:durableId="856625358">
    <w:abstractNumId w:val="616"/>
  </w:num>
  <w:num w:numId="258" w16cid:durableId="1943561945">
    <w:abstractNumId w:val="427"/>
    <w:lvlOverride w:ilvl="0">
      <w:startOverride w:val="1"/>
    </w:lvlOverride>
  </w:num>
  <w:num w:numId="259" w16cid:durableId="1362588517">
    <w:abstractNumId w:val="40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8"/>
  </w:num>
  <w:num w:numId="261" w16cid:durableId="2024940103">
    <w:abstractNumId w:val="583"/>
  </w:num>
  <w:num w:numId="262" w16cid:durableId="765005926">
    <w:abstractNumId w:val="239"/>
  </w:num>
  <w:num w:numId="263" w16cid:durableId="1064451611">
    <w:abstractNumId w:val="120"/>
  </w:num>
  <w:num w:numId="264" w16cid:durableId="1318849390">
    <w:abstractNumId w:val="538"/>
  </w:num>
  <w:num w:numId="265" w16cid:durableId="959382145">
    <w:abstractNumId w:val="62"/>
  </w:num>
  <w:num w:numId="266" w16cid:durableId="850728947">
    <w:abstractNumId w:val="37"/>
  </w:num>
  <w:num w:numId="267" w16cid:durableId="174156760">
    <w:abstractNumId w:val="521"/>
  </w:num>
  <w:num w:numId="268" w16cid:durableId="2101950285">
    <w:abstractNumId w:val="295"/>
  </w:num>
  <w:num w:numId="269" w16cid:durableId="967247845">
    <w:abstractNumId w:val="203"/>
  </w:num>
  <w:num w:numId="270" w16cid:durableId="268204703">
    <w:abstractNumId w:val="136"/>
  </w:num>
  <w:num w:numId="271" w16cid:durableId="2093041769">
    <w:abstractNumId w:val="393"/>
  </w:num>
  <w:num w:numId="272" w16cid:durableId="513807455">
    <w:abstractNumId w:val="661"/>
  </w:num>
  <w:num w:numId="273" w16cid:durableId="1183780686">
    <w:abstractNumId w:val="347"/>
  </w:num>
  <w:num w:numId="274" w16cid:durableId="1200363486">
    <w:abstractNumId w:val="68"/>
  </w:num>
  <w:num w:numId="275" w16cid:durableId="1744914822">
    <w:abstractNumId w:val="289"/>
  </w:num>
  <w:num w:numId="276" w16cid:durableId="1454054575">
    <w:abstractNumId w:val="161"/>
  </w:num>
  <w:num w:numId="277" w16cid:durableId="375928787">
    <w:abstractNumId w:val="412"/>
  </w:num>
  <w:num w:numId="278" w16cid:durableId="1404376487">
    <w:abstractNumId w:val="454"/>
  </w:num>
  <w:num w:numId="279" w16cid:durableId="1476684686">
    <w:abstractNumId w:val="600"/>
  </w:num>
  <w:num w:numId="280" w16cid:durableId="1680085818">
    <w:abstractNumId w:val="406"/>
  </w:num>
  <w:num w:numId="281" w16cid:durableId="1538276170">
    <w:abstractNumId w:val="594"/>
  </w:num>
  <w:num w:numId="282" w16cid:durableId="1233586950">
    <w:abstractNumId w:val="492"/>
  </w:num>
  <w:num w:numId="283" w16cid:durableId="511064844">
    <w:abstractNumId w:val="638"/>
  </w:num>
  <w:num w:numId="284" w16cid:durableId="112678227">
    <w:abstractNumId w:val="10"/>
  </w:num>
  <w:num w:numId="285" w16cid:durableId="246619738">
    <w:abstractNumId w:val="505"/>
  </w:num>
  <w:num w:numId="286" w16cid:durableId="149561389">
    <w:abstractNumId w:val="658"/>
  </w:num>
  <w:num w:numId="287" w16cid:durableId="96491753">
    <w:abstractNumId w:val="399"/>
  </w:num>
  <w:num w:numId="288" w16cid:durableId="528303774">
    <w:abstractNumId w:val="470"/>
  </w:num>
  <w:num w:numId="289" w16cid:durableId="1795559387">
    <w:abstractNumId w:val="482"/>
  </w:num>
  <w:num w:numId="290" w16cid:durableId="1876968532">
    <w:abstractNumId w:val="160"/>
  </w:num>
  <w:num w:numId="291" w16cid:durableId="340552470">
    <w:abstractNumId w:val="79"/>
  </w:num>
  <w:num w:numId="292" w16cid:durableId="1955091229">
    <w:abstractNumId w:val="599"/>
  </w:num>
  <w:num w:numId="293" w16cid:durableId="1420175202">
    <w:abstractNumId w:val="276"/>
  </w:num>
  <w:num w:numId="294" w16cid:durableId="384720639">
    <w:abstractNumId w:val="102"/>
  </w:num>
  <w:num w:numId="295" w16cid:durableId="904418190">
    <w:abstractNumId w:val="69"/>
  </w:num>
  <w:num w:numId="296" w16cid:durableId="1065756989">
    <w:abstractNumId w:val="323"/>
  </w:num>
  <w:num w:numId="297" w16cid:durableId="1247687493">
    <w:abstractNumId w:val="258"/>
  </w:num>
  <w:num w:numId="298" w16cid:durableId="462233371">
    <w:abstractNumId w:val="398"/>
  </w:num>
  <w:num w:numId="299" w16cid:durableId="318310673">
    <w:abstractNumId w:val="395"/>
  </w:num>
  <w:num w:numId="300" w16cid:durableId="2061663196">
    <w:abstractNumId w:val="532"/>
  </w:num>
  <w:num w:numId="301" w16cid:durableId="1741949037">
    <w:abstractNumId w:val="345"/>
  </w:num>
  <w:num w:numId="302" w16cid:durableId="1636518501">
    <w:abstractNumId w:val="610"/>
  </w:num>
  <w:num w:numId="303" w16cid:durableId="1371419210">
    <w:abstractNumId w:val="245"/>
  </w:num>
  <w:num w:numId="304" w16cid:durableId="1885681087">
    <w:abstractNumId w:val="134"/>
  </w:num>
  <w:num w:numId="305" w16cid:durableId="718092894">
    <w:abstractNumId w:val="292"/>
  </w:num>
  <w:num w:numId="306" w16cid:durableId="1456869833">
    <w:abstractNumId w:val="475"/>
  </w:num>
  <w:num w:numId="307" w16cid:durableId="1516637">
    <w:abstractNumId w:val="3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9"/>
  </w:num>
  <w:num w:numId="309" w16cid:durableId="524487630">
    <w:abstractNumId w:val="503"/>
  </w:num>
  <w:num w:numId="310" w16cid:durableId="155269771">
    <w:abstractNumId w:val="671"/>
  </w:num>
  <w:num w:numId="311" w16cid:durableId="520316022">
    <w:abstractNumId w:val="24"/>
  </w:num>
  <w:num w:numId="312" w16cid:durableId="1586840183">
    <w:abstractNumId w:val="489"/>
  </w:num>
  <w:num w:numId="313" w16cid:durableId="487598853">
    <w:abstractNumId w:val="525"/>
  </w:num>
  <w:num w:numId="314" w16cid:durableId="416442120">
    <w:abstractNumId w:val="455"/>
  </w:num>
  <w:num w:numId="315" w16cid:durableId="1570186959">
    <w:abstractNumId w:val="72"/>
  </w:num>
  <w:num w:numId="316" w16cid:durableId="235360647">
    <w:abstractNumId w:val="560"/>
  </w:num>
  <w:num w:numId="317" w16cid:durableId="20127502">
    <w:abstractNumId w:val="20"/>
  </w:num>
  <w:num w:numId="318" w16cid:durableId="190412543">
    <w:abstractNumId w:val="540"/>
  </w:num>
  <w:num w:numId="319" w16cid:durableId="1723820181">
    <w:abstractNumId w:val="501"/>
  </w:num>
  <w:num w:numId="320" w16cid:durableId="1859003746">
    <w:abstractNumId w:val="233"/>
  </w:num>
  <w:num w:numId="321" w16cid:durableId="1745760329">
    <w:abstractNumId w:val="452"/>
  </w:num>
  <w:num w:numId="322" w16cid:durableId="329722360">
    <w:abstractNumId w:val="605"/>
  </w:num>
  <w:num w:numId="323" w16cid:durableId="1257782715">
    <w:abstractNumId w:val="75"/>
  </w:num>
  <w:num w:numId="324" w16cid:durableId="2082945470">
    <w:abstractNumId w:val="533"/>
  </w:num>
  <w:num w:numId="325" w16cid:durableId="1883594749">
    <w:abstractNumId w:val="615"/>
  </w:num>
  <w:num w:numId="326" w16cid:durableId="1222518158">
    <w:abstractNumId w:val="554"/>
  </w:num>
  <w:num w:numId="327" w16cid:durableId="2131241630">
    <w:abstractNumId w:val="377"/>
  </w:num>
  <w:num w:numId="328" w16cid:durableId="617218877">
    <w:abstractNumId w:val="141"/>
  </w:num>
  <w:num w:numId="329" w16cid:durableId="1485197917">
    <w:abstractNumId w:val="410"/>
  </w:num>
  <w:num w:numId="330" w16cid:durableId="19472295">
    <w:abstractNumId w:val="528"/>
  </w:num>
  <w:num w:numId="331" w16cid:durableId="344871083">
    <w:abstractNumId w:val="199"/>
  </w:num>
  <w:num w:numId="332" w16cid:durableId="145324763">
    <w:abstractNumId w:val="163"/>
  </w:num>
  <w:num w:numId="333" w16cid:durableId="1867518763">
    <w:abstractNumId w:val="317"/>
  </w:num>
  <w:num w:numId="334" w16cid:durableId="341056865">
    <w:abstractNumId w:val="549"/>
  </w:num>
  <w:num w:numId="335" w16cid:durableId="921185223">
    <w:abstractNumId w:val="485"/>
  </w:num>
  <w:num w:numId="336" w16cid:durableId="607853744">
    <w:abstractNumId w:val="294"/>
  </w:num>
  <w:num w:numId="337" w16cid:durableId="913128973">
    <w:abstractNumId w:val="666"/>
  </w:num>
  <w:num w:numId="338" w16cid:durableId="1198350464">
    <w:abstractNumId w:val="341"/>
  </w:num>
  <w:num w:numId="339" w16cid:durableId="1256136611">
    <w:abstractNumId w:val="633"/>
  </w:num>
  <w:num w:numId="340" w16cid:durableId="1824157706">
    <w:abstractNumId w:val="71"/>
  </w:num>
  <w:num w:numId="341" w16cid:durableId="8800527">
    <w:abstractNumId w:val="274"/>
  </w:num>
  <w:num w:numId="342" w16cid:durableId="149835737">
    <w:abstractNumId w:val="322"/>
  </w:num>
  <w:num w:numId="343" w16cid:durableId="99885260">
    <w:abstractNumId w:val="376"/>
  </w:num>
  <w:num w:numId="344" w16cid:durableId="1664966953">
    <w:abstractNumId w:val="16"/>
  </w:num>
  <w:num w:numId="345" w16cid:durableId="820730037">
    <w:abstractNumId w:val="169"/>
  </w:num>
  <w:num w:numId="346" w16cid:durableId="1491023493">
    <w:abstractNumId w:val="189"/>
  </w:num>
  <w:num w:numId="347" w16cid:durableId="1142112344">
    <w:abstractNumId w:val="613"/>
  </w:num>
  <w:num w:numId="348" w16cid:durableId="1102455083">
    <w:abstractNumId w:val="676"/>
  </w:num>
  <w:num w:numId="349" w16cid:durableId="405344657">
    <w:abstractNumId w:val="0"/>
  </w:num>
  <w:num w:numId="350" w16cid:durableId="363361753">
    <w:abstractNumId w:val="227"/>
  </w:num>
  <w:num w:numId="351" w16cid:durableId="1430195391">
    <w:abstractNumId w:val="423"/>
  </w:num>
  <w:num w:numId="352" w16cid:durableId="675574196">
    <w:abstractNumId w:val="318"/>
  </w:num>
  <w:num w:numId="353" w16cid:durableId="1331830237">
    <w:abstractNumId w:val="301"/>
  </w:num>
  <w:num w:numId="354" w16cid:durableId="1665207310">
    <w:abstractNumId w:val="657"/>
  </w:num>
  <w:num w:numId="355" w16cid:durableId="630014183">
    <w:abstractNumId w:val="551"/>
  </w:num>
  <w:num w:numId="356" w16cid:durableId="653221145">
    <w:abstractNumId w:val="94"/>
  </w:num>
  <w:num w:numId="357" w16cid:durableId="1468623886">
    <w:abstractNumId w:val="148"/>
  </w:num>
  <w:num w:numId="358" w16cid:durableId="493569940">
    <w:abstractNumId w:val="445"/>
  </w:num>
  <w:num w:numId="359" w16cid:durableId="1169977916">
    <w:abstractNumId w:val="11"/>
  </w:num>
  <w:num w:numId="360" w16cid:durableId="742143149">
    <w:abstractNumId w:val="250"/>
  </w:num>
  <w:num w:numId="361" w16cid:durableId="393503111">
    <w:abstractNumId w:val="222"/>
  </w:num>
  <w:num w:numId="362" w16cid:durableId="944575105">
    <w:abstractNumId w:val="495"/>
  </w:num>
  <w:num w:numId="363" w16cid:durableId="487399848">
    <w:abstractNumId w:val="542"/>
  </w:num>
  <w:num w:numId="364" w16cid:durableId="1751198630">
    <w:abstractNumId w:val="514"/>
  </w:num>
  <w:num w:numId="365" w16cid:durableId="791945339">
    <w:abstractNumId w:val="419"/>
  </w:num>
  <w:num w:numId="366" w16cid:durableId="1229077118">
    <w:abstractNumId w:val="669"/>
  </w:num>
  <w:num w:numId="367" w16cid:durableId="734670757">
    <w:abstractNumId w:val="555"/>
  </w:num>
  <w:num w:numId="368" w16cid:durableId="442531277">
    <w:abstractNumId w:val="172"/>
  </w:num>
  <w:num w:numId="369" w16cid:durableId="139540584">
    <w:abstractNumId w:val="444"/>
  </w:num>
  <w:num w:numId="370" w16cid:durableId="756024966">
    <w:abstractNumId w:val="327"/>
  </w:num>
  <w:num w:numId="371" w16cid:durableId="1651015305">
    <w:abstractNumId w:val="334"/>
  </w:num>
  <w:num w:numId="372" w16cid:durableId="348140211">
    <w:abstractNumId w:val="164"/>
  </w:num>
  <w:num w:numId="373" w16cid:durableId="1092360015">
    <w:abstractNumId w:val="47"/>
  </w:num>
  <w:num w:numId="374" w16cid:durableId="1837568906">
    <w:abstractNumId w:val="336"/>
  </w:num>
  <w:num w:numId="375" w16cid:durableId="1465659874">
    <w:abstractNumId w:val="545"/>
  </w:num>
  <w:num w:numId="376" w16cid:durableId="1716079692">
    <w:abstractNumId w:val="346"/>
  </w:num>
  <w:num w:numId="377" w16cid:durableId="1440295206">
    <w:abstractNumId w:val="431"/>
  </w:num>
  <w:num w:numId="378" w16cid:durableId="1171214127">
    <w:abstractNumId w:val="9"/>
  </w:num>
  <w:num w:numId="379" w16cid:durableId="1901942021">
    <w:abstractNumId w:val="145"/>
  </w:num>
  <w:num w:numId="380" w16cid:durableId="2007710354">
    <w:abstractNumId w:val="316"/>
  </w:num>
  <w:num w:numId="381" w16cid:durableId="1055737410">
    <w:abstractNumId w:val="391"/>
  </w:num>
  <w:num w:numId="382" w16cid:durableId="473067165">
    <w:abstractNumId w:val="116"/>
  </w:num>
  <w:num w:numId="383" w16cid:durableId="1438066315">
    <w:abstractNumId w:val="88"/>
  </w:num>
  <w:num w:numId="384" w16cid:durableId="1544176313">
    <w:abstractNumId w:val="670"/>
  </w:num>
  <w:num w:numId="385" w16cid:durableId="1903103185">
    <w:abstractNumId w:val="449"/>
  </w:num>
  <w:num w:numId="386" w16cid:durableId="1810398006">
    <w:abstractNumId w:val="114"/>
  </w:num>
  <w:num w:numId="387" w16cid:durableId="471675312">
    <w:abstractNumId w:val="138"/>
  </w:num>
  <w:num w:numId="388" w16cid:durableId="1501697030">
    <w:abstractNumId w:val="240"/>
  </w:num>
  <w:num w:numId="389" w16cid:durableId="1686326770">
    <w:abstractNumId w:val="411"/>
  </w:num>
  <w:num w:numId="390" w16cid:durableId="2093039795">
    <w:abstractNumId w:val="109"/>
  </w:num>
  <w:num w:numId="391" w16cid:durableId="1265500361">
    <w:abstractNumId w:val="664"/>
  </w:num>
  <w:num w:numId="392" w16cid:durableId="1495223456">
    <w:abstractNumId w:val="271"/>
  </w:num>
  <w:num w:numId="393" w16cid:durableId="1589192185">
    <w:abstractNumId w:val="357"/>
  </w:num>
  <w:num w:numId="394" w16cid:durableId="154689712">
    <w:abstractNumId w:val="413"/>
  </w:num>
  <w:num w:numId="395" w16cid:durableId="4938298">
    <w:abstractNumId w:val="640"/>
  </w:num>
  <w:num w:numId="396" w16cid:durableId="866676287">
    <w:abstractNumId w:val="576"/>
  </w:num>
  <w:num w:numId="397" w16cid:durableId="918059966">
    <w:abstractNumId w:val="517"/>
  </w:num>
  <w:num w:numId="398" w16cid:durableId="2049992704">
    <w:abstractNumId w:val="476"/>
  </w:num>
  <w:num w:numId="399" w16cid:durableId="391542335">
    <w:abstractNumId w:val="127"/>
  </w:num>
  <w:num w:numId="400" w16cid:durableId="506940125">
    <w:abstractNumId w:val="108"/>
  </w:num>
  <w:num w:numId="401" w16cid:durableId="1317996049">
    <w:abstractNumId w:val="660"/>
  </w:num>
  <w:num w:numId="402" w16cid:durableId="1593079781">
    <w:abstractNumId w:val="417"/>
  </w:num>
  <w:num w:numId="403" w16cid:durableId="1488939056">
    <w:abstractNumId w:val="627"/>
  </w:num>
  <w:num w:numId="404" w16cid:durableId="1328902201">
    <w:abstractNumId w:val="401"/>
  </w:num>
  <w:num w:numId="405" w16cid:durableId="498154761">
    <w:abstractNumId w:val="450"/>
  </w:num>
  <w:num w:numId="406" w16cid:durableId="1099062148">
    <w:abstractNumId w:val="400"/>
  </w:num>
  <w:num w:numId="407" w16cid:durableId="606162016">
    <w:abstractNumId w:val="328"/>
  </w:num>
  <w:num w:numId="408" w16cid:durableId="1442870423">
    <w:abstractNumId w:val="290"/>
  </w:num>
  <w:num w:numId="409" w16cid:durableId="51584679">
    <w:abstractNumId w:val="83"/>
  </w:num>
  <w:num w:numId="410" w16cid:durableId="750934413">
    <w:abstractNumId w:val="619"/>
  </w:num>
  <w:num w:numId="411" w16cid:durableId="791438090">
    <w:abstractNumId w:val="442"/>
  </w:num>
  <w:num w:numId="412" w16cid:durableId="1287543025">
    <w:abstractNumId w:val="80"/>
  </w:num>
  <w:num w:numId="413" w16cid:durableId="1588229722">
    <w:abstractNumId w:val="604"/>
  </w:num>
  <w:num w:numId="414" w16cid:durableId="791438594">
    <w:abstractNumId w:val="465"/>
  </w:num>
  <w:num w:numId="415" w16cid:durableId="1453359052">
    <w:abstractNumId w:val="462"/>
  </w:num>
  <w:num w:numId="416" w16cid:durableId="31661157">
    <w:abstractNumId w:val="275"/>
  </w:num>
  <w:num w:numId="417" w16cid:durableId="2021002296">
    <w:abstractNumId w:val="118"/>
  </w:num>
  <w:num w:numId="418" w16cid:durableId="2095858963">
    <w:abstractNumId w:val="269"/>
  </w:num>
  <w:num w:numId="419" w16cid:durableId="728304727">
    <w:abstractNumId w:val="394"/>
  </w:num>
  <w:num w:numId="420" w16cid:durableId="135026824">
    <w:abstractNumId w:val="516"/>
  </w:num>
  <w:num w:numId="421" w16cid:durableId="687558800">
    <w:abstractNumId w:val="279"/>
  </w:num>
  <w:num w:numId="422" w16cid:durableId="1478257203">
    <w:abstractNumId w:val="335"/>
  </w:num>
  <w:num w:numId="423" w16cid:durableId="1755858945">
    <w:abstractNumId w:val="110"/>
  </w:num>
  <w:num w:numId="424" w16cid:durableId="418870151">
    <w:abstractNumId w:val="307"/>
  </w:num>
  <w:num w:numId="425" w16cid:durableId="1471745036">
    <w:abstractNumId w:val="193"/>
  </w:num>
  <w:num w:numId="426" w16cid:durableId="1358852517">
    <w:abstractNumId w:val="428"/>
  </w:num>
  <w:num w:numId="427" w16cid:durableId="467094316">
    <w:abstractNumId w:val="468"/>
  </w:num>
  <w:num w:numId="428" w16cid:durableId="330644128">
    <w:abstractNumId w:val="515"/>
  </w:num>
  <w:num w:numId="429" w16cid:durableId="1005744783">
    <w:abstractNumId w:val="535"/>
  </w:num>
  <w:num w:numId="430" w16cid:durableId="891573454">
    <w:abstractNumId w:val="277"/>
  </w:num>
  <w:num w:numId="431" w16cid:durableId="479660585">
    <w:abstractNumId w:val="424"/>
  </w:num>
  <w:num w:numId="432" w16cid:durableId="57939998">
    <w:abstractNumId w:val="512"/>
  </w:num>
  <w:num w:numId="433" w16cid:durableId="1840348433">
    <w:abstractNumId w:val="471"/>
  </w:num>
  <w:num w:numId="434" w16cid:durableId="1055738636">
    <w:abstractNumId w:val="105"/>
  </w:num>
  <w:num w:numId="435" w16cid:durableId="1213273520">
    <w:abstractNumId w:val="154"/>
  </w:num>
  <w:num w:numId="436" w16cid:durableId="614017512">
    <w:abstractNumId w:val="55"/>
  </w:num>
  <w:num w:numId="437" w16cid:durableId="1820147091">
    <w:abstractNumId w:val="611"/>
  </w:num>
  <w:num w:numId="438" w16cid:durableId="2112894459">
    <w:abstractNumId w:val="121"/>
  </w:num>
  <w:num w:numId="439" w16cid:durableId="341131866">
    <w:abstractNumId w:val="665"/>
  </w:num>
  <w:num w:numId="440" w16cid:durableId="719019349">
    <w:abstractNumId w:val="67"/>
  </w:num>
  <w:num w:numId="441" w16cid:durableId="1558131142">
    <w:abstractNumId w:val="472"/>
  </w:num>
  <w:num w:numId="442" w16cid:durableId="881096831">
    <w:abstractNumId w:val="97"/>
  </w:num>
  <w:num w:numId="443" w16cid:durableId="17440114">
    <w:abstractNumId w:val="453"/>
  </w:num>
  <w:num w:numId="444" w16cid:durableId="1392651313">
    <w:abstractNumId w:val="8"/>
  </w:num>
  <w:num w:numId="445" w16cid:durableId="469128910">
    <w:abstractNumId w:val="282"/>
  </w:num>
  <w:num w:numId="446" w16cid:durableId="1903910086">
    <w:abstractNumId w:val="488"/>
  </w:num>
  <w:num w:numId="447" w16cid:durableId="1828128566">
    <w:abstractNumId w:val="588"/>
  </w:num>
  <w:num w:numId="448" w16cid:durableId="1478260771">
    <w:abstractNumId w:val="510"/>
  </w:num>
  <w:num w:numId="449" w16cid:durableId="765030875">
    <w:abstractNumId w:val="259"/>
  </w:num>
  <w:num w:numId="450" w16cid:durableId="576861868">
    <w:abstractNumId w:val="568"/>
  </w:num>
  <w:num w:numId="451" w16cid:durableId="788861617">
    <w:abstractNumId w:val="590"/>
  </w:num>
  <w:num w:numId="452" w16cid:durableId="1294872015">
    <w:abstractNumId w:val="325"/>
  </w:num>
  <w:num w:numId="453" w16cid:durableId="518547440">
    <w:abstractNumId w:val="219"/>
  </w:num>
  <w:num w:numId="454" w16cid:durableId="652565661">
    <w:abstractNumId w:val="354"/>
  </w:num>
  <w:num w:numId="455" w16cid:durableId="1154906227">
    <w:abstractNumId w:val="278"/>
  </w:num>
  <w:num w:numId="456" w16cid:durableId="434710037">
    <w:abstractNumId w:val="284"/>
  </w:num>
  <w:num w:numId="457" w16cid:durableId="872572154">
    <w:abstractNumId w:val="86"/>
  </w:num>
  <w:num w:numId="458" w16cid:durableId="522323300">
    <w:abstractNumId w:val="73"/>
  </w:num>
  <w:num w:numId="459" w16cid:durableId="213857887">
    <w:abstractNumId w:val="117"/>
  </w:num>
  <w:num w:numId="460" w16cid:durableId="651639162">
    <w:abstractNumId w:val="63"/>
  </w:num>
  <w:num w:numId="461" w16cid:durableId="1028409948">
    <w:abstractNumId w:val="586"/>
  </w:num>
  <w:num w:numId="462" w16cid:durableId="1724787224">
    <w:abstractNumId w:val="624"/>
  </w:num>
  <w:num w:numId="463" w16cid:durableId="76488645">
    <w:abstractNumId w:val="64"/>
  </w:num>
  <w:num w:numId="464" w16cid:durableId="2028561286">
    <w:abstractNumId w:val="281"/>
  </w:num>
  <w:num w:numId="465" w16cid:durableId="1258367534">
    <w:abstractNumId w:val="614"/>
  </w:num>
  <w:num w:numId="466" w16cid:durableId="1515921809">
    <w:abstractNumId w:val="151"/>
  </w:num>
  <w:num w:numId="467" w16cid:durableId="1884171882">
    <w:abstractNumId w:val="370"/>
  </w:num>
  <w:num w:numId="468" w16cid:durableId="1560290597">
    <w:abstractNumId w:val="420"/>
  </w:num>
  <w:num w:numId="469" w16cid:durableId="1101949954">
    <w:abstractNumId w:val="166"/>
  </w:num>
  <w:num w:numId="470" w16cid:durableId="1655647613">
    <w:abstractNumId w:val="198"/>
  </w:num>
  <w:num w:numId="471" w16cid:durableId="436411700">
    <w:abstractNumId w:val="651"/>
  </w:num>
  <w:num w:numId="472" w16cid:durableId="390928513">
    <w:abstractNumId w:val="216"/>
  </w:num>
  <w:num w:numId="473" w16cid:durableId="851837370">
    <w:abstractNumId w:val="668"/>
  </w:num>
  <w:num w:numId="474" w16cid:durableId="2012103020">
    <w:abstractNumId w:val="573"/>
  </w:num>
  <w:num w:numId="475" w16cid:durableId="219367992">
    <w:abstractNumId w:val="58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7"/>
  </w:num>
  <w:num w:numId="478" w16cid:durableId="2071078013">
    <w:abstractNumId w:val="298"/>
  </w:num>
  <w:num w:numId="479" w16cid:durableId="405996736">
    <w:abstractNumId w:val="195"/>
  </w:num>
  <w:num w:numId="480" w16cid:durableId="1642155238">
    <w:abstractNumId w:val="123"/>
  </w:num>
  <w:num w:numId="481" w16cid:durableId="1413309136">
    <w:abstractNumId w:val="49"/>
  </w:num>
  <w:num w:numId="482" w16cid:durableId="976571691">
    <w:abstractNumId w:val="388"/>
  </w:num>
  <w:num w:numId="483" w16cid:durableId="733813620">
    <w:abstractNumId w:val="466"/>
  </w:num>
  <w:num w:numId="484" w16cid:durableId="1105609635">
    <w:abstractNumId w:val="331"/>
  </w:num>
  <w:num w:numId="485" w16cid:durableId="1987398406">
    <w:abstractNumId w:val="609"/>
  </w:num>
  <w:num w:numId="486" w16cid:durableId="1687753861">
    <w:abstractNumId w:val="143"/>
  </w:num>
  <w:num w:numId="487" w16cid:durableId="1672559508">
    <w:abstractNumId w:val="51"/>
  </w:num>
  <w:num w:numId="488" w16cid:durableId="1718121273">
    <w:abstractNumId w:val="430"/>
  </w:num>
  <w:num w:numId="489" w16cid:durableId="519900822">
    <w:abstractNumId w:val="623"/>
  </w:num>
  <w:num w:numId="490" w16cid:durableId="850602460">
    <w:abstractNumId w:val="596"/>
  </w:num>
  <w:num w:numId="491" w16cid:durableId="292908228">
    <w:abstractNumId w:val="358"/>
  </w:num>
  <w:num w:numId="492" w16cid:durableId="1923833589">
    <w:abstractNumId w:val="534"/>
  </w:num>
  <w:num w:numId="493" w16cid:durableId="603223414">
    <w:abstractNumId w:val="231"/>
  </w:num>
  <w:num w:numId="494" w16cid:durableId="1921669983">
    <w:abstractNumId w:val="380"/>
  </w:num>
  <w:num w:numId="495" w16cid:durableId="78138901">
    <w:abstractNumId w:val="104"/>
  </w:num>
  <w:num w:numId="496" w16cid:durableId="1336150392">
    <w:abstractNumId w:val="663"/>
  </w:num>
  <w:num w:numId="497" w16cid:durableId="2088770528">
    <w:abstractNumId w:val="469"/>
  </w:num>
  <w:num w:numId="498" w16cid:durableId="149952613">
    <w:abstractNumId w:val="58"/>
  </w:num>
  <w:num w:numId="499" w16cid:durableId="496073718">
    <w:abstractNumId w:val="467"/>
  </w:num>
  <w:num w:numId="500" w16cid:durableId="1642880102">
    <w:abstractNumId w:val="213"/>
  </w:num>
  <w:num w:numId="501" w16cid:durableId="2080127658">
    <w:abstractNumId w:val="60"/>
  </w:num>
  <w:num w:numId="502" w16cid:durableId="1362121308">
    <w:abstractNumId w:val="40"/>
  </w:num>
  <w:num w:numId="503" w16cid:durableId="2030179636">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1"/>
  </w:num>
  <w:num w:numId="505" w16cid:durableId="451898722">
    <w:abstractNumId w:val="631"/>
  </w:num>
  <w:num w:numId="506" w16cid:durableId="1943799309">
    <w:abstractNumId w:val="303"/>
  </w:num>
  <w:num w:numId="507" w16cid:durableId="2006008425">
    <w:abstractNumId w:val="667"/>
  </w:num>
  <w:num w:numId="508" w16cid:durableId="2139951819">
    <w:abstractNumId w:val="520"/>
  </w:num>
  <w:num w:numId="509" w16cid:durableId="383800106">
    <w:abstractNumId w:val="65"/>
  </w:num>
  <w:num w:numId="510" w16cid:durableId="951281625">
    <w:abstractNumId w:val="333"/>
  </w:num>
  <w:num w:numId="511" w16cid:durableId="1139807983">
    <w:abstractNumId w:val="591"/>
  </w:num>
  <w:num w:numId="512" w16cid:durableId="381296640">
    <w:abstractNumId w:val="429"/>
  </w:num>
  <w:num w:numId="513" w16cid:durableId="1771200472">
    <w:abstractNumId w:val="635"/>
  </w:num>
  <w:num w:numId="514" w16cid:durableId="528028960">
    <w:abstractNumId w:val="561"/>
  </w:num>
  <w:num w:numId="515" w16cid:durableId="261768329">
    <w:abstractNumId w:val="2"/>
  </w:num>
  <w:num w:numId="516" w16cid:durableId="283660506">
    <w:abstractNumId w:val="477"/>
  </w:num>
  <w:num w:numId="517" w16cid:durableId="1964576333">
    <w:abstractNumId w:val="178"/>
  </w:num>
  <w:num w:numId="518" w16cid:durableId="1247493201">
    <w:abstractNumId w:val="257"/>
  </w:num>
  <w:num w:numId="519" w16cid:durableId="537547240">
    <w:abstractNumId w:val="361"/>
  </w:num>
  <w:num w:numId="520" w16cid:durableId="871305922">
    <w:abstractNumId w:val="621"/>
  </w:num>
  <w:num w:numId="521" w16cid:durableId="1148862682">
    <w:abstractNumId w:val="582"/>
  </w:num>
  <w:num w:numId="522" w16cid:durableId="633802068">
    <w:abstractNumId w:val="84"/>
  </w:num>
  <w:num w:numId="523" w16cid:durableId="132598164">
    <w:abstractNumId w:val="451"/>
  </w:num>
  <w:num w:numId="524" w16cid:durableId="49770122">
    <w:abstractNumId w:val="89"/>
  </w:num>
  <w:num w:numId="525" w16cid:durableId="33387205">
    <w:abstractNumId w:val="511"/>
  </w:num>
  <w:num w:numId="526" w16cid:durableId="1287925835">
    <w:abstractNumId w:val="502"/>
  </w:num>
  <w:num w:numId="527" w16cid:durableId="1953708491">
    <w:abstractNumId w:val="87"/>
  </w:num>
  <w:num w:numId="528" w16cid:durableId="1633822821">
    <w:abstractNumId w:val="78"/>
  </w:num>
  <w:num w:numId="529" w16cid:durableId="1403525143">
    <w:abstractNumId w:val="226"/>
  </w:num>
  <w:num w:numId="530" w16cid:durableId="1339843444">
    <w:abstractNumId w:val="405"/>
  </w:num>
  <w:num w:numId="531" w16cid:durableId="942810285">
    <w:abstractNumId w:val="458"/>
  </w:num>
  <w:num w:numId="532" w16cid:durableId="754478965">
    <w:abstractNumId w:val="158"/>
  </w:num>
  <w:num w:numId="533" w16cid:durableId="922448039">
    <w:abstractNumId w:val="564"/>
  </w:num>
  <w:num w:numId="534" w16cid:durableId="2068381954">
    <w:abstractNumId w:val="496"/>
  </w:num>
  <w:num w:numId="535" w16cid:durableId="1638217000">
    <w:abstractNumId w:val="1"/>
  </w:num>
  <w:num w:numId="536" w16cid:durableId="128666058">
    <w:abstractNumId w:val="305"/>
  </w:num>
  <w:num w:numId="537" w16cid:durableId="125203454">
    <w:abstractNumId w:val="100"/>
  </w:num>
  <w:num w:numId="538" w16cid:durableId="861018058">
    <w:abstractNumId w:val="578"/>
  </w:num>
  <w:num w:numId="539" w16cid:durableId="1752921279">
    <w:abstractNumId w:val="155"/>
  </w:num>
  <w:num w:numId="540" w16cid:durableId="70583013">
    <w:abstractNumId w:val="642"/>
  </w:num>
  <w:num w:numId="541" w16cid:durableId="1106581146">
    <w:abstractNumId w:val="461"/>
  </w:num>
  <w:num w:numId="542" w16cid:durableId="1090732344">
    <w:abstractNumId w:val="617"/>
  </w:num>
  <w:num w:numId="543" w16cid:durableId="875044333">
    <w:abstractNumId w:val="53"/>
  </w:num>
  <w:num w:numId="544" w16cid:durableId="1110003725">
    <w:abstractNumId w:val="13"/>
  </w:num>
  <w:num w:numId="545" w16cid:durableId="959920143">
    <w:abstractNumId w:val="652"/>
  </w:num>
  <w:num w:numId="546" w16cid:durableId="1397358695">
    <w:abstractNumId w:val="595"/>
  </w:num>
  <w:num w:numId="547" w16cid:durableId="711340883">
    <w:abstractNumId w:val="409"/>
  </w:num>
  <w:num w:numId="548" w16cid:durableId="615866319">
    <w:abstractNumId w:val="147"/>
  </w:num>
  <w:num w:numId="549" w16cid:durableId="1433088982">
    <w:abstractNumId w:val="77"/>
  </w:num>
  <w:num w:numId="550" w16cid:durableId="1380084752">
    <w:abstractNumId w:val="371"/>
  </w:num>
  <w:num w:numId="551" w16cid:durableId="1664042457">
    <w:abstractNumId w:val="244"/>
  </w:num>
  <w:num w:numId="552" w16cid:durableId="1796219587">
    <w:abstractNumId w:val="299"/>
  </w:num>
  <w:num w:numId="553" w16cid:durableId="1094058848">
    <w:abstractNumId w:val="653"/>
  </w:num>
  <w:num w:numId="554" w16cid:durableId="1003359951">
    <w:abstractNumId w:val="392"/>
  </w:num>
  <w:num w:numId="555" w16cid:durableId="1119492504">
    <w:abstractNumId w:val="569"/>
  </w:num>
  <w:num w:numId="556" w16cid:durableId="574512301">
    <w:abstractNumId w:val="4"/>
  </w:num>
  <w:num w:numId="557" w16cid:durableId="1724910121">
    <w:abstractNumId w:val="52"/>
  </w:num>
  <w:num w:numId="558" w16cid:durableId="140392569">
    <w:abstractNumId w:val="12"/>
  </w:num>
  <w:num w:numId="559" w16cid:durableId="1199271323">
    <w:abstractNumId w:val="39"/>
  </w:num>
  <w:num w:numId="560" w16cid:durableId="771242374">
    <w:abstractNumId w:val="207"/>
  </w:num>
  <w:num w:numId="561" w16cid:durableId="40329794">
    <w:abstractNumId w:val="606"/>
  </w:num>
  <w:num w:numId="562" w16cid:durableId="1216040945">
    <w:abstractNumId w:val="297"/>
  </w:num>
  <w:num w:numId="563" w16cid:durableId="512107058">
    <w:abstractNumId w:val="200"/>
  </w:num>
  <w:num w:numId="564" w16cid:durableId="575167179">
    <w:abstractNumId w:val="129"/>
  </w:num>
  <w:num w:numId="565" w16cid:durableId="1502575643">
    <w:abstractNumId w:val="285"/>
  </w:num>
  <w:num w:numId="566" w16cid:durableId="1551914716">
    <w:abstractNumId w:val="654"/>
  </w:num>
  <w:num w:numId="567" w16cid:durableId="179200433">
    <w:abstractNumId w:val="144"/>
  </w:num>
  <w:num w:numId="568" w16cid:durableId="288052214">
    <w:abstractNumId w:val="443"/>
  </w:num>
  <w:num w:numId="569" w16cid:durableId="1384251772">
    <w:abstractNumId w:val="300"/>
  </w:num>
  <w:num w:numId="570" w16cid:durableId="831793754">
    <w:abstractNumId w:val="315"/>
  </w:num>
  <w:num w:numId="571" w16cid:durableId="1823349287">
    <w:abstractNumId w:val="550"/>
  </w:num>
  <w:num w:numId="572" w16cid:durableId="2017540158">
    <w:abstractNumId w:val="356"/>
  </w:num>
  <w:num w:numId="573" w16cid:durableId="1912887210">
    <w:abstractNumId w:val="241"/>
  </w:num>
  <w:num w:numId="574" w16cid:durableId="1480345518">
    <w:abstractNumId w:val="255"/>
  </w:num>
  <w:num w:numId="575" w16cid:durableId="575748318">
    <w:abstractNumId w:val="441"/>
  </w:num>
  <w:num w:numId="576" w16cid:durableId="1542404693">
    <w:abstractNumId w:val="246"/>
  </w:num>
  <w:num w:numId="577" w16cid:durableId="386035582">
    <w:abstractNumId w:val="421"/>
  </w:num>
  <w:num w:numId="578" w16cid:durableId="2056808413">
    <w:abstractNumId w:val="382"/>
  </w:num>
  <w:num w:numId="579" w16cid:durableId="1651522557">
    <w:abstractNumId w:val="480"/>
  </w:num>
  <w:num w:numId="580" w16cid:durableId="562912943">
    <w:abstractNumId w:val="253"/>
  </w:num>
  <w:num w:numId="581" w16cid:durableId="449325448">
    <w:abstractNumId w:val="579"/>
  </w:num>
  <w:num w:numId="582" w16cid:durableId="1865168553">
    <w:abstractNumId w:val="35"/>
  </w:num>
  <w:num w:numId="583" w16cid:durableId="823740830">
    <w:abstractNumId w:val="90"/>
  </w:num>
  <w:num w:numId="584" w16cid:durableId="2134203365">
    <w:abstractNumId w:val="481"/>
  </w:num>
  <w:num w:numId="585" w16cid:durableId="485436031">
    <w:abstractNumId w:val="162"/>
  </w:num>
  <w:num w:numId="586" w16cid:durableId="74908024">
    <w:abstractNumId w:val="567"/>
  </w:num>
  <w:num w:numId="587" w16cid:durableId="278686289">
    <w:abstractNumId w:val="478"/>
  </w:num>
  <w:num w:numId="588" w16cid:durableId="1873957098">
    <w:abstractNumId w:val="184"/>
  </w:num>
  <w:num w:numId="589" w16cid:durableId="1429503351">
    <w:abstractNumId w:val="629"/>
  </w:num>
  <w:num w:numId="590" w16cid:durableId="108404417">
    <w:abstractNumId w:val="3"/>
  </w:num>
  <w:num w:numId="591" w16cid:durableId="330105705">
    <w:abstractNumId w:val="310"/>
  </w:num>
  <w:num w:numId="592" w16cid:durableId="1994944006">
    <w:abstractNumId w:val="632"/>
  </w:num>
  <w:num w:numId="593" w16cid:durableId="707220362">
    <w:abstractNumId w:val="210"/>
  </w:num>
  <w:num w:numId="594" w16cid:durableId="168445744">
    <w:abstractNumId w:val="85"/>
  </w:num>
  <w:num w:numId="595" w16cid:durableId="1296444909">
    <w:abstractNumId w:val="440"/>
  </w:num>
  <w:num w:numId="596" w16cid:durableId="176236674">
    <w:abstractNumId w:val="519"/>
  </w:num>
  <w:num w:numId="597" w16cid:durableId="1324746893">
    <w:abstractNumId w:val="91"/>
  </w:num>
  <w:num w:numId="598" w16cid:durableId="1118719474">
    <w:abstractNumId w:val="28"/>
  </w:num>
  <w:num w:numId="599" w16cid:durableId="225991254">
    <w:abstractNumId w:val="59"/>
  </w:num>
  <w:num w:numId="600" w16cid:durableId="1806969033">
    <w:abstractNumId w:val="675"/>
  </w:num>
  <w:num w:numId="601" w16cid:durableId="1542865201">
    <w:abstractNumId w:val="177"/>
  </w:num>
  <w:num w:numId="602" w16cid:durableId="823591320">
    <w:abstractNumId w:val="205"/>
  </w:num>
  <w:num w:numId="603" w16cid:durableId="1612083284">
    <w:abstractNumId w:val="473"/>
  </w:num>
  <w:num w:numId="604" w16cid:durableId="80613507">
    <w:abstractNumId w:val="291"/>
  </w:num>
  <w:num w:numId="605" w16cid:durableId="679433933">
    <w:abstractNumId w:val="228"/>
  </w:num>
  <w:num w:numId="606" w16cid:durableId="1068184379">
    <w:abstractNumId w:val="103"/>
  </w:num>
  <w:num w:numId="607" w16cid:durableId="442653447">
    <w:abstractNumId w:val="15"/>
  </w:num>
  <w:num w:numId="608" w16cid:durableId="1584299879">
    <w:abstractNumId w:val="211"/>
  </w:num>
  <w:num w:numId="609" w16cid:durableId="1921523604">
    <w:abstractNumId w:val="56"/>
  </w:num>
  <w:num w:numId="610" w16cid:durableId="887230075">
    <w:abstractNumId w:val="537"/>
  </w:num>
  <w:num w:numId="611" w16cid:durableId="696320551">
    <w:abstractNumId w:val="251"/>
  </w:num>
  <w:num w:numId="612" w16cid:durableId="1314139593">
    <w:abstractNumId w:val="456"/>
  </w:num>
  <w:num w:numId="613" w16cid:durableId="1032342766">
    <w:abstractNumId w:val="577"/>
  </w:num>
  <w:num w:numId="614" w16cid:durableId="384834264">
    <w:abstractNumId w:val="337"/>
  </w:num>
  <w:num w:numId="615" w16cid:durableId="24987762">
    <w:abstractNumId w:val="572"/>
  </w:num>
  <w:num w:numId="616" w16cid:durableId="170730701">
    <w:abstractNumId w:val="283"/>
  </w:num>
  <w:num w:numId="617" w16cid:durableId="331681343">
    <w:abstractNumId w:val="508"/>
  </w:num>
  <w:num w:numId="618" w16cid:durableId="869029749">
    <w:abstractNumId w:val="26"/>
  </w:num>
  <w:num w:numId="619" w16cid:durableId="1708530737">
    <w:abstractNumId w:val="247"/>
  </w:num>
  <w:num w:numId="620" w16cid:durableId="1287586187">
    <w:abstractNumId w:val="170"/>
  </w:num>
  <w:num w:numId="621" w16cid:durableId="1737586421">
    <w:abstractNumId w:val="186"/>
  </w:num>
  <w:num w:numId="622" w16cid:durableId="1426148774">
    <w:abstractNumId w:val="312"/>
  </w:num>
  <w:num w:numId="623" w16cid:durableId="836189719">
    <w:abstractNumId w:val="220"/>
  </w:num>
  <w:num w:numId="624" w16cid:durableId="952900932">
    <w:abstractNumId w:val="659"/>
  </w:num>
  <w:num w:numId="625" w16cid:durableId="2017882029">
    <w:abstractNumId w:val="293"/>
  </w:num>
  <w:num w:numId="626" w16cid:durableId="451679290">
    <w:abstractNumId w:val="352"/>
  </w:num>
  <w:num w:numId="627" w16cid:durableId="711539106">
    <w:abstractNumId w:val="267"/>
  </w:num>
  <w:num w:numId="628" w16cid:durableId="1240093614">
    <w:abstractNumId w:val="115"/>
  </w:num>
  <w:num w:numId="629" w16cid:durableId="27797925">
    <w:abstractNumId w:val="229"/>
  </w:num>
  <w:num w:numId="630" w16cid:durableId="1678076099">
    <w:abstractNumId w:val="570"/>
  </w:num>
  <w:num w:numId="631" w16cid:durableId="1397433338">
    <w:abstractNumId w:val="262"/>
  </w:num>
  <w:num w:numId="632" w16cid:durableId="629286672">
    <w:abstractNumId w:val="580"/>
  </w:num>
  <w:num w:numId="633" w16cid:durableId="31157956">
    <w:abstractNumId w:val="266"/>
  </w:num>
  <w:num w:numId="634" w16cid:durableId="1459253885">
    <w:abstractNumId w:val="191"/>
  </w:num>
  <w:num w:numId="635" w16cid:durableId="961812504">
    <w:abstractNumId w:val="17"/>
  </w:num>
  <w:num w:numId="636" w16cid:durableId="965083578">
    <w:abstractNumId w:val="536"/>
  </w:num>
  <w:num w:numId="637" w16cid:durableId="1172986684">
    <w:abstractNumId w:val="313"/>
  </w:num>
  <w:num w:numId="638" w16cid:durableId="903371202">
    <w:abstractNumId w:val="194"/>
  </w:num>
  <w:num w:numId="639" w16cid:durableId="283316895">
    <w:abstractNumId w:val="626"/>
  </w:num>
  <w:num w:numId="640" w16cid:durableId="687878253">
    <w:abstractNumId w:val="242"/>
  </w:num>
  <w:num w:numId="641" w16cid:durableId="1768504881">
    <w:abstractNumId w:val="558"/>
  </w:num>
  <w:num w:numId="642" w16cid:durableId="696080282">
    <w:abstractNumId w:val="620"/>
  </w:num>
  <w:num w:numId="643" w16cid:durableId="126242520">
    <w:abstractNumId w:val="367"/>
  </w:num>
  <w:num w:numId="644" w16cid:durableId="1933005844">
    <w:abstractNumId w:val="500"/>
  </w:num>
  <w:num w:numId="645" w16cid:durableId="1218398506">
    <w:abstractNumId w:val="122"/>
  </w:num>
  <w:num w:numId="646" w16cid:durableId="1737894652">
    <w:abstractNumId w:val="17"/>
  </w:num>
  <w:num w:numId="647" w16cid:durableId="2043281675">
    <w:abstractNumId w:val="196"/>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64"/>
  </w:num>
  <w:num w:numId="661" w16cid:durableId="1815412926">
    <w:abstractNumId w:val="426"/>
  </w:num>
  <w:num w:numId="662" w16cid:durableId="1613321851">
    <w:abstractNumId w:val="17"/>
  </w:num>
  <w:num w:numId="663" w16cid:durableId="982202351">
    <w:abstractNumId w:val="61"/>
  </w:num>
  <w:num w:numId="664" w16cid:durableId="591593970">
    <w:abstractNumId w:val="446"/>
  </w:num>
  <w:num w:numId="665" w16cid:durableId="2028404872">
    <w:abstractNumId w:val="17"/>
  </w:num>
  <w:num w:numId="666" w16cid:durableId="467748487">
    <w:abstractNumId w:val="17"/>
  </w:num>
  <w:num w:numId="667" w16cid:durableId="153690008">
    <w:abstractNumId w:val="373"/>
  </w:num>
  <w:num w:numId="668" w16cid:durableId="821628125">
    <w:abstractNumId w:val="17"/>
  </w:num>
  <w:num w:numId="669" w16cid:durableId="845754905">
    <w:abstractNumId w:val="17"/>
  </w:num>
  <w:num w:numId="670" w16cid:durableId="1631126000">
    <w:abstractNumId w:val="17"/>
  </w:num>
  <w:num w:numId="671" w16cid:durableId="1744449994">
    <w:abstractNumId w:val="484"/>
  </w:num>
  <w:num w:numId="672" w16cid:durableId="1067075088">
    <w:abstractNumId w:val="76"/>
  </w:num>
  <w:num w:numId="673" w16cid:durableId="891036113">
    <w:abstractNumId w:val="124"/>
  </w:num>
  <w:num w:numId="674" w16cid:durableId="340402392">
    <w:abstractNumId w:val="17"/>
  </w:num>
  <w:num w:numId="675" w16cid:durableId="1145245340">
    <w:abstractNumId w:val="174"/>
  </w:num>
  <w:num w:numId="676" w16cid:durableId="435099086">
    <w:abstractNumId w:val="17"/>
  </w:num>
  <w:num w:numId="677" w16cid:durableId="285234693">
    <w:abstractNumId w:val="324"/>
  </w:num>
  <w:num w:numId="678" w16cid:durableId="1692992707">
    <w:abstractNumId w:val="17"/>
  </w:num>
  <w:num w:numId="679" w16cid:durableId="1115251297">
    <w:abstractNumId w:val="17"/>
  </w:num>
  <w:num w:numId="680" w16cid:durableId="1082022632">
    <w:abstractNumId w:val="272"/>
  </w:num>
  <w:num w:numId="681" w16cid:durableId="1536163854">
    <w:abstractNumId w:val="17"/>
  </w:num>
  <w:num w:numId="682" w16cid:durableId="1891106956">
    <w:abstractNumId w:val="181"/>
  </w:num>
  <w:num w:numId="683" w16cid:durableId="1349604034">
    <w:abstractNumId w:val="182"/>
  </w:num>
  <w:num w:numId="684" w16cid:durableId="1742630263">
    <w:abstractNumId w:val="387"/>
  </w:num>
  <w:num w:numId="685" w16cid:durableId="1231623296">
    <w:abstractNumId w:val="225"/>
  </w:num>
  <w:num w:numId="686" w16cid:durableId="357387864">
    <w:abstractNumId w:val="422"/>
  </w:num>
  <w:num w:numId="687" w16cid:durableId="1953005447">
    <w:abstractNumId w:val="261"/>
  </w:num>
  <w:num w:numId="688" w16cid:durableId="1020550518">
    <w:abstractNumId w:val="17"/>
  </w:num>
  <w:num w:numId="689" w16cid:durableId="657733282">
    <w:abstractNumId w:val="17"/>
  </w:num>
  <w:num w:numId="690" w16cid:durableId="1298341281">
    <w:abstractNumId w:val="17"/>
  </w:num>
  <w:num w:numId="691" w16cid:durableId="1079405750">
    <w:abstractNumId w:val="17"/>
  </w:num>
  <w:num w:numId="692" w16cid:durableId="2019499537">
    <w:abstractNumId w:val="30"/>
  </w:num>
  <w:num w:numId="693" w16cid:durableId="1614095330">
    <w:abstractNumId w:val="526"/>
  </w:num>
  <w:num w:numId="694" w16cid:durableId="1189417959">
    <w:abstractNumId w:val="36"/>
  </w:num>
  <w:num w:numId="695" w16cid:durableId="1577740875">
    <w:abstractNumId w:val="206"/>
  </w:num>
  <w:num w:numId="696" w16cid:durableId="616448692">
    <w:abstractNumId w:val="474"/>
  </w:num>
  <w:num w:numId="697" w16cid:durableId="449935213">
    <w:abstractNumId w:val="27"/>
  </w:num>
  <w:num w:numId="698" w16cid:durableId="1377007312">
    <w:abstractNumId w:val="319"/>
  </w:num>
  <w:num w:numId="699" w16cid:durableId="521744237">
    <w:abstractNumId w:val="491"/>
  </w:num>
  <w:num w:numId="700" w16cid:durableId="1041052551">
    <w:abstractNumId w:val="17"/>
  </w:num>
  <w:num w:numId="701" w16cid:durableId="1740400312">
    <w:abstractNumId w:val="17"/>
  </w:num>
  <w:num w:numId="702" w16cid:durableId="314919271">
    <w:abstractNumId w:val="17"/>
  </w:num>
  <w:num w:numId="703" w16cid:durableId="139731414">
    <w:abstractNumId w:val="17"/>
  </w:num>
  <w:num w:numId="704" w16cid:durableId="571620454">
    <w:abstractNumId w:val="439"/>
  </w:num>
  <w:num w:numId="705" w16cid:durableId="1464081253">
    <w:abstractNumId w:val="187"/>
  </w:num>
  <w:num w:numId="706" w16cid:durableId="1147088077">
    <w:abstractNumId w:val="326"/>
  </w:num>
  <w:num w:numId="707" w16cid:durableId="2080520463">
    <w:abstractNumId w:val="17"/>
  </w:num>
  <w:num w:numId="708" w16cid:durableId="2045598636">
    <w:abstractNumId w:val="157"/>
  </w:num>
  <w:num w:numId="709" w16cid:durableId="195583693">
    <w:abstractNumId w:val="17"/>
  </w:num>
  <w:num w:numId="710" w16cid:durableId="632292203">
    <w:abstractNumId w:val="17"/>
  </w:num>
  <w:num w:numId="711" w16cid:durableId="586840803">
    <w:abstractNumId w:val="483"/>
  </w:num>
  <w:num w:numId="712" w16cid:durableId="337738445">
    <w:abstractNumId w:val="29"/>
  </w:num>
  <w:num w:numId="713" w16cid:durableId="1391346283">
    <w:abstractNumId w:val="530"/>
  </w:num>
  <w:num w:numId="714" w16cid:durableId="2113547138">
    <w:abstractNumId w:val="486"/>
  </w:num>
  <w:num w:numId="715" w16cid:durableId="39131542">
    <w:abstractNumId w:val="378"/>
  </w:num>
  <w:num w:numId="716" w16cid:durableId="517081364">
    <w:abstractNumId w:val="574"/>
  </w:num>
  <w:num w:numId="717" w16cid:durableId="1921744515">
    <w:abstractNumId w:val="418"/>
  </w:num>
  <w:num w:numId="718" w16cid:durableId="1580287447">
    <w:abstractNumId w:val="490"/>
  </w:num>
  <w:num w:numId="719" w16cid:durableId="132193098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274E"/>
    <w:rsid w:val="000451FA"/>
    <w:rsid w:val="00047A06"/>
    <w:rsid w:val="00055FBD"/>
    <w:rsid w:val="00080B5E"/>
    <w:rsid w:val="000A1909"/>
    <w:rsid w:val="000A60ED"/>
    <w:rsid w:val="000B229F"/>
    <w:rsid w:val="000C1A19"/>
    <w:rsid w:val="000C5CC8"/>
    <w:rsid w:val="000C6B61"/>
    <w:rsid w:val="00101BA8"/>
    <w:rsid w:val="00116566"/>
    <w:rsid w:val="0012053A"/>
    <w:rsid w:val="00122C70"/>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F09E5"/>
    <w:rsid w:val="00220189"/>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719B"/>
    <w:rsid w:val="00300F2D"/>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43B6C"/>
    <w:rsid w:val="006858FA"/>
    <w:rsid w:val="006860FE"/>
    <w:rsid w:val="00691900"/>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3A34"/>
    <w:rsid w:val="00781DD5"/>
    <w:rsid w:val="00782243"/>
    <w:rsid w:val="00792998"/>
    <w:rsid w:val="00794138"/>
    <w:rsid w:val="007A63FA"/>
    <w:rsid w:val="007B0C3B"/>
    <w:rsid w:val="007B4BDD"/>
    <w:rsid w:val="007B78A6"/>
    <w:rsid w:val="007C1AEA"/>
    <w:rsid w:val="007D538A"/>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C065D"/>
    <w:rsid w:val="008C3A5A"/>
    <w:rsid w:val="008C6364"/>
    <w:rsid w:val="008C6432"/>
    <w:rsid w:val="008C79C5"/>
    <w:rsid w:val="008D1721"/>
    <w:rsid w:val="008E112A"/>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3245"/>
    <w:rsid w:val="00A17BEA"/>
    <w:rsid w:val="00A316C9"/>
    <w:rsid w:val="00A367E3"/>
    <w:rsid w:val="00A42238"/>
    <w:rsid w:val="00A448D2"/>
    <w:rsid w:val="00A454DB"/>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722D"/>
    <w:rsid w:val="00B746CC"/>
    <w:rsid w:val="00B8306C"/>
    <w:rsid w:val="00B866F8"/>
    <w:rsid w:val="00B93343"/>
    <w:rsid w:val="00BA48C8"/>
    <w:rsid w:val="00BB14F1"/>
    <w:rsid w:val="00BC06FD"/>
    <w:rsid w:val="00BC0B5C"/>
    <w:rsid w:val="00BC5086"/>
    <w:rsid w:val="00BD0E9D"/>
    <w:rsid w:val="00BE15BB"/>
    <w:rsid w:val="00BF30BA"/>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206F1"/>
    <w:rsid w:val="00E2169A"/>
    <w:rsid w:val="00E30A5E"/>
    <w:rsid w:val="00E3337A"/>
    <w:rsid w:val="00E40219"/>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14637"/>
    <w:rsid w:val="00F22149"/>
    <w:rsid w:val="00F23E39"/>
    <w:rsid w:val="00F43AC7"/>
    <w:rsid w:val="00F51C98"/>
    <w:rsid w:val="00F81399"/>
    <w:rsid w:val="00F826F9"/>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0DFC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2545</Words>
  <Characters>14510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2025-03-20T07:29:00Z</dcterms:created>
  <dcterms:modified xsi:type="dcterms:W3CDTF">2025-03-25T05:21:00Z</dcterms:modified>
</cp:coreProperties>
</file>